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5BC" w:rsidRPr="00F27EC6" w:rsidRDefault="005245BC" w:rsidP="005245BC">
      <w:pPr>
        <w:shd w:val="clear" w:color="auto" w:fill="FFFFFF"/>
        <w:spacing w:after="0" w:line="240" w:lineRule="auto"/>
        <w:rPr>
          <w:rFonts w:ascii="Times New Roman" w:eastAsia="Times New Roman" w:hAnsi="Times New Roman" w:cs="Times New Roman"/>
          <w:color w:val="333333"/>
          <w:sz w:val="26"/>
          <w:szCs w:val="26"/>
        </w:rPr>
      </w:pPr>
      <w:r w:rsidRPr="00F27EC6">
        <w:rPr>
          <w:rFonts w:ascii="Times New Roman" w:eastAsia="Times New Roman" w:hAnsi="Times New Roman" w:cs="Times New Roman"/>
          <w:color w:val="000000"/>
          <w:sz w:val="26"/>
          <w:szCs w:val="26"/>
        </w:rPr>
        <w:t>Các khẳng định sau đúng hay sai? Tại sao?</w:t>
      </w:r>
    </w:p>
    <w:p w:rsidR="005245BC" w:rsidRPr="00F27EC6" w:rsidRDefault="005245BC" w:rsidP="005245BC">
      <w:pPr>
        <w:shd w:val="clear" w:color="auto" w:fill="FFFFFF"/>
        <w:spacing w:after="0" w:line="240" w:lineRule="auto"/>
        <w:rPr>
          <w:rFonts w:ascii="Times New Roman" w:eastAsia="Times New Roman" w:hAnsi="Times New Roman" w:cs="Times New Roman"/>
          <w:b/>
          <w:color w:val="333333"/>
          <w:sz w:val="26"/>
          <w:szCs w:val="26"/>
        </w:rPr>
      </w:pPr>
      <w:r w:rsidRPr="00F27EC6">
        <w:rPr>
          <w:rFonts w:ascii="Times New Roman" w:eastAsia="Times New Roman" w:hAnsi="Times New Roman" w:cs="Times New Roman"/>
          <w:b/>
          <w:color w:val="000000"/>
          <w:sz w:val="26"/>
          <w:szCs w:val="26"/>
        </w:rPr>
        <w:t>1. Chủ thể quản lý hành chính nhà nước có thể là người nước ngoài.</w:t>
      </w:r>
    </w:p>
    <w:p w:rsidR="005245BC" w:rsidRPr="00F27EC6" w:rsidRDefault="00F27EC6" w:rsidP="005245BC">
      <w:pPr>
        <w:shd w:val="clear" w:color="auto" w:fill="FFFFFF"/>
        <w:spacing w:after="0" w:line="240" w:lineRule="auto"/>
        <w:rPr>
          <w:rFonts w:ascii="Times New Roman" w:eastAsia="Times New Roman" w:hAnsi="Times New Roman" w:cs="Times New Roman"/>
          <w:color w:val="333333"/>
          <w:sz w:val="26"/>
          <w:szCs w:val="26"/>
        </w:rPr>
      </w:pPr>
      <w:r w:rsidRPr="00F27EC6">
        <w:rPr>
          <w:rFonts w:ascii="Times New Roman" w:eastAsia="Times New Roman" w:hAnsi="Times New Roman" w:cs="Times New Roman"/>
          <w:color w:val="000000"/>
          <w:sz w:val="26"/>
          <w:szCs w:val="26"/>
        </w:rPr>
        <w:t xml:space="preserve">Đúng; </w:t>
      </w:r>
      <w:r w:rsidR="005245BC" w:rsidRPr="00F27EC6">
        <w:rPr>
          <w:rFonts w:ascii="Times New Roman" w:eastAsia="Times New Roman" w:hAnsi="Times New Roman" w:cs="Times New Roman"/>
          <w:color w:val="000000"/>
          <w:sz w:val="26"/>
          <w:szCs w:val="26"/>
        </w:rPr>
        <w:t>Vì trong hoạt động QLHCNN rất rộng, nó diễn ra trên mọi lĩnh vực của đời sống XH vì vậy để tiến hành QL được thì NN phải trao quyền</w:t>
      </w:r>
      <w:r w:rsidRPr="00F27EC6">
        <w:rPr>
          <w:rFonts w:ascii="Times New Roman" w:eastAsia="Times New Roman" w:hAnsi="Times New Roman" w:cs="Times New Roman"/>
          <w:color w:val="000000"/>
          <w:sz w:val="26"/>
          <w:szCs w:val="26"/>
        </w:rPr>
        <w:t xml:space="preserve"> </w:t>
      </w:r>
      <w:r w:rsidR="005245BC" w:rsidRPr="00F27EC6">
        <w:rPr>
          <w:rFonts w:ascii="Times New Roman" w:eastAsia="Times New Roman" w:hAnsi="Times New Roman" w:cs="Times New Roman"/>
          <w:color w:val="000000"/>
          <w:sz w:val="26"/>
          <w:szCs w:val="26"/>
        </w:rPr>
        <w:t>cho một số cá nhân nhất định. VD: trên chuyến bay từ HN – TP Hồ Chí Minh Phi cơ trưởng có thể là người NN và theo quy định thì phi cơ trưởng có</w:t>
      </w:r>
    </w:p>
    <w:p w:rsidR="005245BC" w:rsidRPr="00F27EC6" w:rsidRDefault="005245BC" w:rsidP="005245BC">
      <w:pPr>
        <w:shd w:val="clear" w:color="auto" w:fill="FFFFFF"/>
        <w:spacing w:after="0" w:line="240" w:lineRule="auto"/>
        <w:rPr>
          <w:rFonts w:ascii="Times New Roman" w:eastAsia="Times New Roman" w:hAnsi="Times New Roman" w:cs="Times New Roman"/>
          <w:color w:val="333333"/>
          <w:sz w:val="26"/>
          <w:szCs w:val="26"/>
        </w:rPr>
      </w:pPr>
      <w:r w:rsidRPr="00F27EC6">
        <w:rPr>
          <w:rFonts w:ascii="Times New Roman" w:eastAsia="Times New Roman" w:hAnsi="Times New Roman" w:cs="Times New Roman"/>
          <w:color w:val="000000"/>
          <w:sz w:val="26"/>
          <w:szCs w:val="26"/>
        </w:rPr>
        <w:t>quyền quản lý trật tự, an toàn trên hành trình đó.</w:t>
      </w:r>
    </w:p>
    <w:p w:rsidR="005245BC" w:rsidRPr="00F27EC6" w:rsidRDefault="005245BC" w:rsidP="005245BC">
      <w:pPr>
        <w:shd w:val="clear" w:color="auto" w:fill="FFFFFF"/>
        <w:spacing w:after="0" w:line="240" w:lineRule="auto"/>
        <w:rPr>
          <w:rFonts w:ascii="Times New Roman" w:eastAsia="Times New Roman" w:hAnsi="Times New Roman" w:cs="Times New Roman"/>
          <w:b/>
          <w:color w:val="333333"/>
          <w:sz w:val="26"/>
          <w:szCs w:val="26"/>
        </w:rPr>
      </w:pPr>
      <w:r w:rsidRPr="00F27EC6">
        <w:rPr>
          <w:rFonts w:ascii="Times New Roman" w:eastAsia="Times New Roman" w:hAnsi="Times New Roman" w:cs="Times New Roman"/>
          <w:b/>
          <w:color w:val="000000"/>
          <w:sz w:val="26"/>
          <w:szCs w:val="26"/>
        </w:rPr>
        <w:t>2. Mọi qui phạm pháp luật do cơ quan hành chính nhà nước ban hành đều là qui phạm pháp luật hành chính.</w:t>
      </w:r>
    </w:p>
    <w:p w:rsidR="005245BC" w:rsidRPr="00F27EC6" w:rsidRDefault="005245BC" w:rsidP="005245BC">
      <w:pPr>
        <w:shd w:val="clear" w:color="auto" w:fill="FFFFFF"/>
        <w:spacing w:after="0" w:line="240" w:lineRule="auto"/>
        <w:rPr>
          <w:rFonts w:ascii="Times New Roman" w:eastAsia="Times New Roman" w:hAnsi="Times New Roman" w:cs="Times New Roman"/>
          <w:color w:val="333333"/>
          <w:sz w:val="26"/>
          <w:szCs w:val="26"/>
        </w:rPr>
      </w:pPr>
      <w:r w:rsidRPr="00F27EC6">
        <w:rPr>
          <w:rFonts w:ascii="Times New Roman" w:eastAsia="Times New Roman" w:hAnsi="Times New Roman" w:cs="Times New Roman"/>
          <w:color w:val="000000"/>
          <w:sz w:val="26"/>
          <w:szCs w:val="26"/>
        </w:rPr>
        <w:t>Đúng. Vì trong hoạt động của CQHCNN fải thực hiện chức năng QLHCNN, để thực hiện được chức năng thi hành Hiến pháp, luật, …</w:t>
      </w:r>
    </w:p>
    <w:p w:rsidR="005245BC" w:rsidRPr="00F27EC6" w:rsidRDefault="005245BC" w:rsidP="005245BC">
      <w:pPr>
        <w:shd w:val="clear" w:color="auto" w:fill="FFFFFF"/>
        <w:spacing w:after="0" w:line="240" w:lineRule="auto"/>
        <w:rPr>
          <w:rFonts w:ascii="Times New Roman" w:eastAsia="Times New Roman" w:hAnsi="Times New Roman" w:cs="Times New Roman"/>
          <w:color w:val="333333"/>
          <w:sz w:val="26"/>
          <w:szCs w:val="26"/>
        </w:rPr>
      </w:pPr>
      <w:r w:rsidRPr="00F27EC6">
        <w:rPr>
          <w:rFonts w:ascii="Times New Roman" w:eastAsia="Times New Roman" w:hAnsi="Times New Roman" w:cs="Times New Roman"/>
          <w:color w:val="000000"/>
          <w:sz w:val="26"/>
          <w:szCs w:val="26"/>
        </w:rPr>
        <w:t>CQHCNN ban hành các QPPLHC nhằm hướng dẫn thi hành, tổ chức thực hiện luật…</w:t>
      </w:r>
    </w:p>
    <w:p w:rsidR="005245BC" w:rsidRPr="00F27EC6" w:rsidRDefault="005245BC" w:rsidP="005245BC">
      <w:pPr>
        <w:shd w:val="clear" w:color="auto" w:fill="FFFFFF"/>
        <w:spacing w:after="0" w:line="240" w:lineRule="auto"/>
        <w:rPr>
          <w:rFonts w:ascii="Times New Roman" w:eastAsia="Times New Roman" w:hAnsi="Times New Roman" w:cs="Times New Roman"/>
          <w:b/>
          <w:color w:val="333333"/>
          <w:sz w:val="26"/>
          <w:szCs w:val="26"/>
        </w:rPr>
      </w:pPr>
      <w:r w:rsidRPr="00F27EC6">
        <w:rPr>
          <w:rFonts w:ascii="Times New Roman" w:eastAsia="Times New Roman" w:hAnsi="Times New Roman" w:cs="Times New Roman"/>
          <w:b/>
          <w:color w:val="000000"/>
          <w:sz w:val="26"/>
          <w:szCs w:val="26"/>
        </w:rPr>
        <w:t>3. Người từ đủ 12 tuổi có thể bị áp dụng biện pháp cưỡng chế hành chính.</w:t>
      </w:r>
    </w:p>
    <w:p w:rsidR="005245BC" w:rsidRPr="00F27EC6" w:rsidRDefault="005245BC" w:rsidP="005245BC">
      <w:pPr>
        <w:shd w:val="clear" w:color="auto" w:fill="FFFFFF"/>
        <w:spacing w:after="0" w:line="240" w:lineRule="auto"/>
        <w:rPr>
          <w:rFonts w:ascii="Times New Roman" w:eastAsia="Times New Roman" w:hAnsi="Times New Roman" w:cs="Times New Roman"/>
          <w:color w:val="333333"/>
          <w:sz w:val="26"/>
          <w:szCs w:val="26"/>
        </w:rPr>
      </w:pPr>
      <w:r w:rsidRPr="00F27EC6">
        <w:rPr>
          <w:rFonts w:ascii="Times New Roman" w:eastAsia="Times New Roman" w:hAnsi="Times New Roman" w:cs="Times New Roman"/>
          <w:color w:val="000000"/>
          <w:sz w:val="26"/>
          <w:szCs w:val="26"/>
        </w:rPr>
        <w:t>Đúng (Xem điều 22 hoặc 23,24 Pháp lệnh Xử lý vi phạm hành chính)</w:t>
      </w:r>
    </w:p>
    <w:p w:rsidR="005245BC" w:rsidRPr="00F27EC6" w:rsidRDefault="005245BC" w:rsidP="005245BC">
      <w:pPr>
        <w:shd w:val="clear" w:color="auto" w:fill="FFFFFF"/>
        <w:spacing w:after="0" w:line="240" w:lineRule="auto"/>
        <w:rPr>
          <w:rFonts w:ascii="Times New Roman" w:eastAsia="Times New Roman" w:hAnsi="Times New Roman" w:cs="Times New Roman"/>
          <w:b/>
          <w:color w:val="333333"/>
          <w:sz w:val="26"/>
          <w:szCs w:val="26"/>
        </w:rPr>
      </w:pPr>
      <w:r w:rsidRPr="00F27EC6">
        <w:rPr>
          <w:rFonts w:ascii="Times New Roman" w:eastAsia="Times New Roman" w:hAnsi="Times New Roman" w:cs="Times New Roman"/>
          <w:b/>
          <w:color w:val="000000"/>
          <w:sz w:val="26"/>
          <w:szCs w:val="26"/>
        </w:rPr>
        <w:t>Tất cả các quyết định hành chính cá biệt đều là đối tượng khởi kiện vụ án hành chính</w:t>
      </w:r>
    </w:p>
    <w:p w:rsidR="005245BC" w:rsidRPr="00F27EC6" w:rsidRDefault="005245BC" w:rsidP="005245BC">
      <w:pPr>
        <w:shd w:val="clear" w:color="auto" w:fill="FFFFFF"/>
        <w:spacing w:after="0" w:line="240" w:lineRule="auto"/>
        <w:rPr>
          <w:rFonts w:ascii="Times New Roman" w:eastAsia="Times New Roman" w:hAnsi="Times New Roman" w:cs="Times New Roman"/>
          <w:color w:val="333333"/>
          <w:sz w:val="26"/>
          <w:szCs w:val="26"/>
        </w:rPr>
      </w:pPr>
      <w:r w:rsidRPr="00F27EC6">
        <w:rPr>
          <w:rFonts w:ascii="Times New Roman" w:eastAsia="Times New Roman" w:hAnsi="Times New Roman" w:cs="Times New Roman"/>
          <w:color w:val="000000"/>
          <w:sz w:val="26"/>
          <w:szCs w:val="26"/>
        </w:rPr>
        <w:t>Sai (Xem điều 11 Pháp lệnh thủ tục giải quyết các vụ án hành chính)</w:t>
      </w:r>
    </w:p>
    <w:p w:rsidR="005245BC" w:rsidRPr="00F27EC6" w:rsidRDefault="005245BC" w:rsidP="005245BC">
      <w:pPr>
        <w:shd w:val="clear" w:color="auto" w:fill="FFFFFF"/>
        <w:spacing w:after="0" w:line="240" w:lineRule="auto"/>
        <w:rPr>
          <w:rFonts w:ascii="Times New Roman" w:eastAsia="Times New Roman" w:hAnsi="Times New Roman" w:cs="Times New Roman"/>
          <w:b/>
          <w:color w:val="333333"/>
          <w:sz w:val="26"/>
          <w:szCs w:val="26"/>
        </w:rPr>
      </w:pPr>
      <w:r w:rsidRPr="00F27EC6">
        <w:rPr>
          <w:rFonts w:ascii="Times New Roman" w:eastAsia="Times New Roman" w:hAnsi="Times New Roman" w:cs="Times New Roman"/>
          <w:b/>
          <w:color w:val="000000"/>
          <w:sz w:val="26"/>
          <w:szCs w:val="26"/>
        </w:rPr>
        <w:t>4. Năng lực chủ thể của cá nhân trong quan hệ pháp luật hành chính có từ khi cá nhân đó đạt đến một độ tuổi nhất định.</w:t>
      </w:r>
    </w:p>
    <w:p w:rsidR="005245BC" w:rsidRPr="00F27EC6" w:rsidRDefault="005245BC" w:rsidP="00F27EC6">
      <w:pPr>
        <w:shd w:val="clear" w:color="auto" w:fill="FFFFFF"/>
        <w:spacing w:after="0" w:line="240" w:lineRule="auto"/>
        <w:ind w:firstLine="284"/>
        <w:rPr>
          <w:rFonts w:ascii="Times New Roman" w:eastAsia="Times New Roman" w:hAnsi="Times New Roman" w:cs="Times New Roman"/>
          <w:color w:val="333333"/>
          <w:sz w:val="26"/>
          <w:szCs w:val="26"/>
        </w:rPr>
      </w:pPr>
      <w:r w:rsidRPr="00F27EC6">
        <w:rPr>
          <w:rFonts w:ascii="Times New Roman" w:eastAsia="Times New Roman" w:hAnsi="Times New Roman" w:cs="Times New Roman"/>
          <w:color w:val="000000"/>
          <w:sz w:val="26"/>
          <w:szCs w:val="26"/>
        </w:rPr>
        <w:t>Sai (đọc Chủ thể của quan hệ pháp luật hành chính trang 68, 69, 70 Giáo trình)</w:t>
      </w:r>
    </w:p>
    <w:p w:rsidR="005245BC" w:rsidRPr="00F27EC6" w:rsidRDefault="005245BC" w:rsidP="005245BC">
      <w:pPr>
        <w:shd w:val="clear" w:color="auto" w:fill="FFFFFF"/>
        <w:spacing w:after="0" w:line="240" w:lineRule="auto"/>
        <w:rPr>
          <w:rFonts w:ascii="Times New Roman" w:eastAsia="Times New Roman" w:hAnsi="Times New Roman" w:cs="Times New Roman"/>
          <w:b/>
          <w:color w:val="000000"/>
          <w:sz w:val="26"/>
          <w:szCs w:val="26"/>
        </w:rPr>
      </w:pPr>
      <w:r w:rsidRPr="00F27EC6">
        <w:rPr>
          <w:rFonts w:ascii="Times New Roman" w:eastAsia="Times New Roman" w:hAnsi="Times New Roman" w:cs="Times New Roman"/>
          <w:b/>
          <w:color w:val="000000"/>
          <w:sz w:val="26"/>
          <w:szCs w:val="26"/>
        </w:rPr>
        <w:t>Mọi nghị quyết của quốc hội đều không phải là nguồn của luật hành chính.</w:t>
      </w:r>
    </w:p>
    <w:p w:rsidR="005245BC" w:rsidRPr="00F27EC6" w:rsidRDefault="00F27EC6" w:rsidP="00F27EC6">
      <w:pPr>
        <w:shd w:val="clear" w:color="auto" w:fill="FFFFFF"/>
        <w:spacing w:after="0" w:line="240" w:lineRule="auto"/>
        <w:ind w:firstLine="284"/>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Đúng; </w:t>
      </w:r>
      <w:r w:rsidRPr="00F27EC6">
        <w:rPr>
          <w:rFonts w:ascii="Times New Roman" w:eastAsia="Times New Roman" w:hAnsi="Times New Roman" w:cs="Times New Roman"/>
          <w:color w:val="000000"/>
          <w:sz w:val="26"/>
          <w:szCs w:val="26"/>
        </w:rPr>
        <w:t xml:space="preserve">Vì </w:t>
      </w:r>
      <w:r w:rsidR="005245BC" w:rsidRPr="00F27EC6">
        <w:rPr>
          <w:rFonts w:ascii="Times New Roman" w:eastAsia="Times New Roman" w:hAnsi="Times New Roman" w:cs="Times New Roman"/>
          <w:color w:val="000000"/>
          <w:sz w:val="26"/>
          <w:szCs w:val="26"/>
        </w:rPr>
        <w:t>chỉ nghị quyết nào chứa đựng QPPLHC thì mới trở thành nguồn của LHC Còn nghị quyết thông qua luật hay pháp lệnh mà</w:t>
      </w:r>
      <w:r>
        <w:rPr>
          <w:rFonts w:ascii="Times New Roman" w:eastAsia="Times New Roman" w:hAnsi="Times New Roman" w:cs="Times New Roman"/>
          <w:color w:val="000000"/>
          <w:sz w:val="26"/>
          <w:szCs w:val="26"/>
        </w:rPr>
        <w:t xml:space="preserve"> </w:t>
      </w:r>
      <w:r w:rsidR="005245BC" w:rsidRPr="00F27EC6">
        <w:rPr>
          <w:rFonts w:ascii="Times New Roman" w:eastAsia="Times New Roman" w:hAnsi="Times New Roman" w:cs="Times New Roman"/>
          <w:color w:val="000000"/>
          <w:sz w:val="26"/>
          <w:szCs w:val="26"/>
        </w:rPr>
        <w:t>không chứa đựng QPPLHC thì không phải là nguồn của LHC</w:t>
      </w:r>
    </w:p>
    <w:p w:rsidR="005245BC" w:rsidRPr="00F27EC6" w:rsidRDefault="005245BC" w:rsidP="005245BC">
      <w:pPr>
        <w:shd w:val="clear" w:color="auto" w:fill="FFFFFF"/>
        <w:spacing w:after="0" w:line="240" w:lineRule="auto"/>
        <w:rPr>
          <w:rFonts w:ascii="Times New Roman" w:eastAsia="Times New Roman" w:hAnsi="Times New Roman" w:cs="Times New Roman"/>
          <w:b/>
          <w:color w:val="000000"/>
          <w:sz w:val="26"/>
          <w:szCs w:val="26"/>
        </w:rPr>
      </w:pPr>
      <w:r w:rsidRPr="00F27EC6">
        <w:rPr>
          <w:rFonts w:ascii="Times New Roman" w:eastAsia="Times New Roman" w:hAnsi="Times New Roman" w:cs="Times New Roman"/>
          <w:b/>
          <w:color w:val="000000"/>
          <w:sz w:val="26"/>
          <w:szCs w:val="26"/>
        </w:rPr>
        <w:t>5. Các quan hệ pháp luật có sự tham gia của cơ quan hành chính nhà nước đều là quan hệ pháp luật hành chính.</w:t>
      </w:r>
    </w:p>
    <w:p w:rsidR="00F27EC6" w:rsidRDefault="005245BC" w:rsidP="00F27EC6">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Sai vì có quan hệ CQHCNN tham gia là quan hệ PL dân sự, hoặc tố tụng hành chính. </w:t>
      </w:r>
    </w:p>
    <w:p w:rsidR="005245BC" w:rsidRPr="00F27EC6" w:rsidRDefault="005245BC" w:rsidP="00F27EC6">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VD: CQHCNN đi thuê trụ sở tạm thời khi chia tách</w:t>
      </w:r>
      <w:r w:rsidR="00F27EC6">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 xml:space="preserve">tỉnh hoặc huyện, hay QĐHC của CQHCNN bị khởi kiện đến TAND thì CQHCNN tham gia với tư cách người bị kiện trong tố tụng hành chính </w:t>
      </w:r>
    </w:p>
    <w:p w:rsidR="005245BC" w:rsidRPr="00F27EC6" w:rsidRDefault="005245BC" w:rsidP="005245BC">
      <w:pPr>
        <w:shd w:val="clear" w:color="auto" w:fill="FFFFFF"/>
        <w:spacing w:after="0" w:line="240" w:lineRule="auto"/>
        <w:rPr>
          <w:rFonts w:ascii="Times New Roman" w:eastAsia="Times New Roman" w:hAnsi="Times New Roman" w:cs="Times New Roman"/>
          <w:b/>
          <w:color w:val="000000"/>
          <w:sz w:val="26"/>
          <w:szCs w:val="26"/>
        </w:rPr>
      </w:pPr>
      <w:r w:rsidRPr="00F27EC6">
        <w:rPr>
          <w:rFonts w:ascii="Times New Roman" w:eastAsia="Times New Roman" w:hAnsi="Times New Roman" w:cs="Times New Roman"/>
          <w:b/>
          <w:color w:val="000000"/>
          <w:sz w:val="26"/>
          <w:szCs w:val="26"/>
        </w:rPr>
        <w:t>6. Chấp hành qui phạm pháp luật hành chính dều là nghĩa vụ mọi thành viên trong xã hội.</w:t>
      </w:r>
    </w:p>
    <w:p w:rsidR="005245BC" w:rsidRPr="00F27EC6" w:rsidRDefault="005245BC" w:rsidP="00F27EC6">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(xem chương 9 phần Quy chế pháp lý hành chính của các TCXH)</w:t>
      </w:r>
    </w:p>
    <w:p w:rsidR="005245BC" w:rsidRPr="00F27EC6" w:rsidRDefault="005245BC" w:rsidP="005245BC">
      <w:pPr>
        <w:shd w:val="clear" w:color="auto" w:fill="FFFFFF"/>
        <w:spacing w:after="0" w:line="240" w:lineRule="auto"/>
        <w:rPr>
          <w:rFonts w:ascii="Times New Roman" w:eastAsia="Times New Roman" w:hAnsi="Times New Roman" w:cs="Times New Roman"/>
          <w:b/>
          <w:color w:val="000000"/>
          <w:sz w:val="26"/>
          <w:szCs w:val="26"/>
        </w:rPr>
      </w:pPr>
      <w:r w:rsidRPr="00F27EC6">
        <w:rPr>
          <w:rFonts w:ascii="Times New Roman" w:eastAsia="Times New Roman" w:hAnsi="Times New Roman" w:cs="Times New Roman"/>
          <w:b/>
          <w:color w:val="000000"/>
          <w:sz w:val="26"/>
          <w:szCs w:val="26"/>
        </w:rPr>
        <w:t>7. Xử phạt hành chính chỉ được tiến hành khi có vi phạm hành chính.</w:t>
      </w:r>
    </w:p>
    <w:p w:rsidR="005245BC" w:rsidRPr="00F27EC6" w:rsidRDefault="005245BC" w:rsidP="00F27EC6">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Đúng (xem đặc điểm XPVPHC, dòng 5-14 trang 318 Giáo trình)</w:t>
      </w:r>
    </w:p>
    <w:p w:rsidR="005245BC" w:rsidRPr="00F27EC6" w:rsidRDefault="005245BC" w:rsidP="005245BC">
      <w:pPr>
        <w:shd w:val="clear" w:color="auto" w:fill="FFFFFF"/>
        <w:spacing w:after="0" w:line="240" w:lineRule="auto"/>
        <w:rPr>
          <w:rFonts w:ascii="Times New Roman" w:eastAsia="Times New Roman" w:hAnsi="Times New Roman" w:cs="Times New Roman"/>
          <w:b/>
          <w:color w:val="000000"/>
          <w:sz w:val="26"/>
          <w:szCs w:val="26"/>
        </w:rPr>
      </w:pPr>
      <w:r w:rsidRPr="00F27EC6">
        <w:rPr>
          <w:rFonts w:ascii="Times New Roman" w:eastAsia="Times New Roman" w:hAnsi="Times New Roman" w:cs="Times New Roman"/>
          <w:b/>
          <w:color w:val="000000"/>
          <w:sz w:val="26"/>
          <w:szCs w:val="26"/>
        </w:rPr>
        <w:t>8. Tuyển dụng cán bộ công chức chỉ được tiến hành bằng hình thức thi tuyển.</w:t>
      </w:r>
    </w:p>
    <w:p w:rsidR="005245BC" w:rsidRPr="00F27EC6" w:rsidRDefault="005245BC" w:rsidP="00F27EC6">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(xem trang 219 và 220 Giáo trình)</w:t>
      </w:r>
    </w:p>
    <w:p w:rsidR="005245BC" w:rsidRPr="00C34D8F" w:rsidRDefault="005245BC" w:rsidP="005245BC">
      <w:pPr>
        <w:shd w:val="clear" w:color="auto" w:fill="FFFFFF"/>
        <w:spacing w:after="0" w:line="240" w:lineRule="auto"/>
        <w:rPr>
          <w:rFonts w:ascii="Times New Roman" w:eastAsia="Times New Roman" w:hAnsi="Times New Roman" w:cs="Times New Roman"/>
          <w:b/>
          <w:color w:val="000000"/>
          <w:sz w:val="26"/>
          <w:szCs w:val="26"/>
        </w:rPr>
      </w:pPr>
      <w:r w:rsidRPr="00C34D8F">
        <w:rPr>
          <w:rFonts w:ascii="Times New Roman" w:eastAsia="Times New Roman" w:hAnsi="Times New Roman" w:cs="Times New Roman"/>
          <w:b/>
          <w:color w:val="000000"/>
          <w:sz w:val="26"/>
          <w:szCs w:val="26"/>
        </w:rPr>
        <w:t>9. Người nước ngoài ở Việt Nam thực hiện hành vi vi phạm hành chính không phải là đối tượng bị áp dụng các biện pháp xử lý hành chính.</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(Xem dòng thứ 9 từ trên xuống trang 341 Giáo trình)</w:t>
      </w:r>
    </w:p>
    <w:p w:rsidR="005245BC" w:rsidRPr="00C34D8F" w:rsidRDefault="005245BC" w:rsidP="005245BC">
      <w:pPr>
        <w:shd w:val="clear" w:color="auto" w:fill="FFFFFF"/>
        <w:spacing w:after="0" w:line="240" w:lineRule="auto"/>
        <w:rPr>
          <w:rFonts w:ascii="Times New Roman" w:eastAsia="Times New Roman" w:hAnsi="Times New Roman" w:cs="Times New Roman"/>
          <w:b/>
          <w:color w:val="000000"/>
          <w:sz w:val="26"/>
          <w:szCs w:val="26"/>
        </w:rPr>
      </w:pPr>
      <w:r w:rsidRPr="00C34D8F">
        <w:rPr>
          <w:rFonts w:ascii="Times New Roman" w:eastAsia="Times New Roman" w:hAnsi="Times New Roman" w:cs="Times New Roman"/>
          <w:b/>
          <w:color w:val="000000"/>
          <w:sz w:val="26"/>
          <w:szCs w:val="26"/>
        </w:rPr>
        <w:t>10. Việc cấp giấy phép lái xe cho chủ phương tiện cơ giới là hoạt động ban hành văn bản áp dụng qui phạm pháp luật.</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đây cũng là hoạt động ADQPPL nhưng nó được thực hiện thông qua hành vi pháp lý của của chủ thể có thẩm quyền mà không cần</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phải ban hành văn bản áp dụng quy phạm pháp luật</w:t>
      </w:r>
    </w:p>
    <w:p w:rsidR="005245BC" w:rsidRPr="00C34D8F" w:rsidRDefault="005245BC" w:rsidP="005245BC">
      <w:pPr>
        <w:shd w:val="clear" w:color="auto" w:fill="FFFFFF"/>
        <w:spacing w:after="0" w:line="240" w:lineRule="auto"/>
        <w:rPr>
          <w:rFonts w:ascii="Times New Roman" w:eastAsia="Times New Roman" w:hAnsi="Times New Roman" w:cs="Times New Roman"/>
          <w:b/>
          <w:color w:val="000000"/>
          <w:sz w:val="26"/>
          <w:szCs w:val="26"/>
        </w:rPr>
      </w:pPr>
      <w:r w:rsidRPr="00C34D8F">
        <w:rPr>
          <w:rFonts w:ascii="Times New Roman" w:eastAsia="Times New Roman" w:hAnsi="Times New Roman" w:cs="Times New Roman"/>
          <w:b/>
          <w:color w:val="000000"/>
          <w:sz w:val="26"/>
          <w:szCs w:val="26"/>
        </w:rPr>
        <w:t>11.Trong mọi trường hợp việc cán bộ, công chức chấp hành quyết định có nội dung trái pháp luật đều không phải chịu trách nhiệm về hậu</w:t>
      </w:r>
      <w:r w:rsidR="00C34D8F" w:rsidRPr="00C34D8F">
        <w:rPr>
          <w:rFonts w:ascii="Times New Roman" w:eastAsia="Times New Roman" w:hAnsi="Times New Roman" w:cs="Times New Roman"/>
          <w:b/>
          <w:color w:val="000000"/>
          <w:sz w:val="26"/>
          <w:szCs w:val="26"/>
        </w:rPr>
        <w:t xml:space="preserve"> </w:t>
      </w:r>
      <w:r w:rsidRPr="00C34D8F">
        <w:rPr>
          <w:rFonts w:ascii="Times New Roman" w:eastAsia="Times New Roman" w:hAnsi="Times New Roman" w:cs="Times New Roman"/>
          <w:b/>
          <w:color w:val="000000"/>
          <w:sz w:val="26"/>
          <w:szCs w:val="26"/>
        </w:rPr>
        <w:t>quả của việc thi hành quyết định đó.</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(xem dòng cuối trang 226 và 5 dòng đầu trang 227, Giáo trình)</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12. Khấu trừ lương của người vi phạm hành chính là biện pháp xử phạt hành chính.</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r w:rsidR="00C34D8F">
        <w:rPr>
          <w:rFonts w:ascii="Times New Roman" w:eastAsia="Times New Roman" w:hAnsi="Times New Roman" w:cs="Times New Roman"/>
          <w:color w:val="000000"/>
          <w:sz w:val="26"/>
          <w:szCs w:val="26"/>
        </w:rPr>
        <w:t>;</w:t>
      </w:r>
      <w:r w:rsidRPr="00F27EC6">
        <w:rPr>
          <w:rFonts w:ascii="Times New Roman" w:eastAsia="Times New Roman" w:hAnsi="Times New Roman" w:cs="Times New Roman"/>
          <w:color w:val="000000"/>
          <w:sz w:val="26"/>
          <w:szCs w:val="26"/>
        </w:rPr>
        <w:t xml:space="preserve"> Vì đây là một trong các biện pháp thi hành quyết định xử phạt VPHC, Không phải là các hình thức xử phạt hành chính được quy định</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tại điều 13,14,15,16,và 17 của PLXLVPHC</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13. Cơ quan chuyên môn thuộc UBND không có thẩm quyền ban hành văn bản qui phạm pháp luật.</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vì theo quy định của Luật ban hành VBQPPL năm 1996, sửa đổi BS năm 2002 và 2008 thì chỉ có QH, UBTVQH, … (xem phần</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nguồn của Luật hành chính , chương 1 dòng thứ 6 từ trên xuống trang 29)</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lastRenderedPageBreak/>
        <w:t>14. Tất cả các quyết định tuyển dụng của cán bộ, công chức đều không phải là nguồn của luật hành chính.</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vì đây là QĐ cá biệt, chỉ được áp dụng 01 lần (xem thêm QPPLHC)</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15. Phạt tiền phải được tiến hành bằng thủ tục lập biên bản</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xem thủ tục xử phạt VPHC (chương 11 Giáo trình và điều 56 PLXLVPHC)</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16. Chỉ có cơ quan hành chính nhà nước mới có thẩm quyền áp dụng các biện pháp cưỡng chế hành chính.</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các CQNN khác cũng có thẩm quyền, VD Toà án nhân dân, hoặc TP chủ toạ phiên toà khi ra quyết định xử phạt vi phạm hành chính</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17. Công dân Việt Nam trong biên chế, hưởng lương từ ngân sách đều là cán bộ, công chức theo pháp lệnh cán bộ, công chức hiện hành.</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có những người là viên chức (xem chương 8)</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18. Chủ thể quản lý hành chính nhà nước luôn là chủ thể quan hệ pháp luật hành chính.</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có thể họ tham gia các quan hệ pháp luật khác như quan hệ dân sự, hình sự…</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19. Văn bản nguồn của luật hành chính phải do các chủ thể quản lý hành chính nhà nước ban hành </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(xem nguồn của LHC chương 1) - nguồn do cơ quan quyền lực NN ban hành VD HP, Luật của QH; Pháp lệnh của UBTVQH…</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20. Chánh thanh tra các cấp có quyền xử phạt hành chính.</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xem thẩm quyền xử phạt VPHC chương 11 vì theo quy định chỉ chánh thanh tra theo ngành, lĩnh vực hay thanh tra viên chuyên ngành</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mới được XPVPHC</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21. Văn phòng chính phủ là cơ quan hành chính nhà nước.</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vì đây là loại cơ quan ngang bộ được quy định trong Nghị định số 86/2007/NĐ-CP của Chính phủ ngày 03/12/2007</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22. Cưỡng chế thi hành quyết định xử phạt hành chính có thể áp dụng đối với người không vi phạm hành chính</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23. Công dân có quyền khiếu nại tất cả các quyết định hành chính.</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theo quy định của PL về khiếu nại, tố cáo năm 2005 thì công dân chỉ cú quyền khiếu nại đối với các QĐHC mà họ cho là trái PL xâm</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phạm đến quyền lợi ích hợp pháp của họ. Còn các QĐHC khác như QĐ chủ đạo, QĐ quy phạm hoặc QĐHC khác mà không trực tiếp xâm phạm đến</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quyền lợi ích hợp pháp của họ thì họ không được khiếu nại</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24. Khi hết thời hiệu xử phạt hành chính, người có thẩm quyền không được áp dụng bất kỳ biện pháp cưỡng chế hành chính nào.</w:t>
      </w:r>
    </w:p>
    <w:p w:rsidR="005245BC" w:rsidRPr="00F27EC6" w:rsidRDefault="00C34D8F" w:rsidP="00C34D8F">
      <w:pPr>
        <w:shd w:val="clear" w:color="auto" w:fill="FFFFFF"/>
        <w:spacing w:after="0" w:line="240" w:lineRule="auto"/>
        <w:ind w:firstLine="284"/>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Sai; </w:t>
      </w:r>
      <w:r w:rsidR="005245BC" w:rsidRPr="00F27EC6">
        <w:rPr>
          <w:rFonts w:ascii="Times New Roman" w:eastAsia="Times New Roman" w:hAnsi="Times New Roman" w:cs="Times New Roman"/>
          <w:color w:val="000000"/>
          <w:sz w:val="26"/>
          <w:szCs w:val="26"/>
        </w:rPr>
        <w:t>Vì theo quy định của pháp luật nếu hết thời hiệu XPHC thì người có thẩm quyền có thể áp dụng các biện pháp cưỡng chế khắc phục hậu</w:t>
      </w:r>
      <w:r>
        <w:rPr>
          <w:rFonts w:ascii="Times New Roman" w:eastAsia="Times New Roman" w:hAnsi="Times New Roman" w:cs="Times New Roman"/>
          <w:color w:val="000000"/>
          <w:sz w:val="26"/>
          <w:szCs w:val="26"/>
        </w:rPr>
        <w:t xml:space="preserve"> </w:t>
      </w:r>
      <w:r w:rsidR="005245BC" w:rsidRPr="00F27EC6">
        <w:rPr>
          <w:rFonts w:ascii="Times New Roman" w:eastAsia="Times New Roman" w:hAnsi="Times New Roman" w:cs="Times New Roman"/>
          <w:color w:val="000000"/>
          <w:sz w:val="26"/>
          <w:szCs w:val="26"/>
        </w:rPr>
        <w:t>quả do VPHC gây ra như tiêu huỷ vật phẩm gây hại cho sức khoẻ con người, vật nuôi cây trồng hoặc tháo dỡ công trình xây dựng trái phép…</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25. Tang vật phương tiện sử dụng vào vi phạm hành chính luôn bị tịch thu để xung vào công quĩ nhà nước.</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theo quy định của PL thì không tịch thu để sung vào công quỹ NN các tang vật phương tiện như hàng giả, hàng kém chất lượng, tang</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vật không đủ các tiêu chuẩn kỹ thuật theo quy định của pháp luật Việt Nam mà phải tiêu huỷ chúng. Đồng thời PL cũng quy định không tịch thu tang</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vật, phương tiện thuộc quyền sở hữu hợp pháp của cá nhân tổ chức khác bị chủ thể VPHC sử dụng hoặc chếm đoạt trái phép.</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26. Chủ tịch UBND xã có quyền ban hành các quyết định hành chính</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Chủ tịch UBND xã chỉ được ban hành QĐHC cá biệt (QĐ áp dụng PL) còn QĐ chủ đạo và QĐ quy phạm thuộc thẩm quyền của</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UBND, Chủ tịch UBND chỉ thay mặt tập thể UBND để ban hành ( theo quy định của Luật ban hành văn bản QPPL năm 1996; sửa đổi bổ sung năm</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2002 và năm 2008; Luật ban hành VBQPPL của HĐND và UBND năm 2004)</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27. Quan hệ giữa cơ quan hành chính nhà nước và cá nhân luôn là quan hệ pháp luật hành chính.</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 Vì có những quan hệ pháp luật khác như quan hệ dân sự; quan hệ tố tụng trong giải quyết vụ án hành chính, VD: UBND tỉnh A tham</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 xml:space="preserve">gia vụ án hành chính với tư cách là người bị kiện. </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lastRenderedPageBreak/>
        <w:t>28. Chủ thể có thẩm quyền xử phạt hành chính thì đồng thời có thẩm quyền cưỡng chế thi hành quyết định xử phạt.</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 vì chỉ những chủ thể có thẩm quyền do pháp luật quy định mới được cưỡng chế thi hành QĐXPVPHC còn thẩm quyền xử phạt được</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PL quy định gồm nhiều chủ thể. VD chiến sĩ CAND, công chức ngành thuế, thanh tra viên chuyên ngành … khi thi hành công vụ có thẩm quyền xử</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phạt VPHC nhưng họ không có thẩm quyền cưỡng chế thi hành QĐXP đó.</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29. Quyết định hành chính do cơ quan hành chính nhà nước ban hành có thể áp dụng ở nước ngoài.</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 vì QĐHC quy phạm của Chính phủ,Thủ tướng chính phủ ban hành có thể được áp dụng ở nước ngoài. VD: Áp dụng hôn nhân giữa</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công dân Việt Nam với người nước ngoài thì CDVN fải đến cơ quan ngoại giao (Đại sứ quán hoặc lãnh sự quán của VN để lthực hiện các thủ tục</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pháp lý cần thiết khi kết hôn)</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30. Các quyết định hành chính chỉ được áp dụng thông qua hoạt động quản lý hành chính nhà nước.</w:t>
      </w:r>
    </w:p>
    <w:p w:rsidR="005245BC" w:rsidRPr="00F27EC6" w:rsidRDefault="005245BC" w:rsidP="00C34D8F">
      <w:pPr>
        <w:shd w:val="clear" w:color="auto" w:fill="FFFFFF"/>
        <w:spacing w:after="0" w:line="240" w:lineRule="auto"/>
        <w:ind w:firstLine="284"/>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QĐHC được áp dụng trong các hoạt động lập pháp, tư pháp, VD khi tiến hành xét xử vụ án, TP chủ toạ phiên toà có thẩm quyền ra</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QĐXPVPHC đối với cá nhân, tổ chức có hành vi vi phạm nội quy, trật tự của phiên toà.</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31. A là công chức thực hiện hành vi vi phạm pháp luật (tham nhũng) đã bị cơ quan có thẩm quyền khởi tố vụ án và khởi tố bị can. Việc xử</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lý kỷ luật đối với A có các ý kiến như sau:</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Không xử lý kỷ luật đối với A nếu hành vi vi phạm của A bị Toà án truy cứu trách nhiệm hình sự vì một hành vi vi phạm pháp luật không</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thể đồng thời bị truy cứu trách nhiệm pháp lý hình sự và trách nhiệm pháp lý kỷ luật.</w:t>
      </w:r>
    </w:p>
    <w:p w:rsidR="00C3296E"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b. Việc xử lý kỷ luật đối với hành vi tham nhũng của A không cần chờ kết quả của toà án vì hành vi của A đã ảnh hưởng đến uy tín của cán</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bộ, công chức và trách nhiệm kỷ luật và trách nhiệm hình sự là 2 loại trách nhiệm pháp lý độc lập.</w:t>
      </w:r>
      <w:r w:rsidR="00C34D8F">
        <w:rPr>
          <w:rFonts w:ascii="Times New Roman" w:eastAsia="Times New Roman" w:hAnsi="Times New Roman" w:cs="Times New Roman"/>
          <w:color w:val="000000"/>
          <w:sz w:val="26"/>
          <w:szCs w:val="26"/>
        </w:rPr>
        <w:t xml:space="preserve"> </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(phải chờ có kết quả, xem điều 79 Luật Cán bộ, công chức 2008)</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32. Nêu qui trình giải quyết khiếu nại. Điều kiện cần và đủ để khởi kiện ra toà án nhân dân.</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Xem phần giải quyết khiếu nại, tố cáo, khởi kiện và việc giải quyết (chương 11)</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là người điều khiển xe máy không có giấy phép lái xe, đồng thời chở nhiều người và vượt đèn đỏ. Những hành vi của A đã bị cảnh sát</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giao thông ra quyết định xử phạt.</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Theo anh ( chị ) người có thẩm quyền ra mấy quyết định xử phạt hành chính đối với A? Nêu căn cứ pháp lý? Xác định người có thẩm quyền</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xử phạt đối với A. Nêu căn cứ pháp lý.</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Lập 01 biên bản, ra 01 QĐXP trong đó nêu rõ từng hành vi VP, mức xử phạt và cộng thành mức phạt chung. Nếu mức xử phạt cho mỗi</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hành vi đều thuộc thẩm quyền của người phát hiện đầu tiên thì người đó vẫn được phạt. Nếu 01 trong số các hành vi đó có mức XP vượt quá thì</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không được phạt và lập BB và gửi cho cấp có thẩm quyền để xử lý (xem điều 40, 41 và 42 PLXLVPHC)</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33. Phân tích đặc trưng quan hệ pháp luật hành chính sau: “ Phần lớn các tranh chấp phát sinh trong quan hệ pháp luật hành chính đều được</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giải quyết bởi cơ quan hành chính nhà nước và bởi thủ tục hành chính”</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(xem chương 2 giáo trình, dòng 10 từ dưới lên trang 64)</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Phân tích điều kiện làm phát sinh, thay đổi hay chấm dứt quan hệ pháp luật hành chính.</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trang 73 và 74 Giáo trình Luật hành chính)</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34. Người có thẩm quyền sẽ xử lý như thế nào trong các trường hợp sau, nêu căn cứ pháp lý?</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Sau 2 năm mới phát hiện ra hành vi sản xuất hàng giả của một doanh nghiệp trong phạm vi địa bàn quản lý của mình. (Xem điều 10 Pháp</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lệnh XLVPHC)</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b. Sau một năm mới phát hiện ra rằng: quyết định xử phạt trong lĩnh vực tài chính chưa được thi hành. (Xem điều 69 PLXLVPHC)</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35. Phân tích nguyên tắc xác định thẩm quyền xử lý vi phạm hành chính. Nêu ví dụ minh hoạ.(Xem điều 40, 42 PLXLVPHC)</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(18 tuổi) nghiện ma tuý, hành nghề mại dâm, có hành vi gây rối trật tự công cộng, trộm cắp vặt đã được địa phương giáo dục nhắc nhở</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nhiều lần nhưng vẫn không sửa chữa.</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lastRenderedPageBreak/>
        <w:t>36. Anh (chị) hãy xác định biện pháp áp dụng và người có thẩm quyền xử lý đối với A. Nêu rõ căn cứ pháp lý.</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điều 22,23,24,25 PLXLVPHC</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37. Hành vi nguy hiểm cho xã hội xảy ra trong các trường hợp: Tình thế cấp thiết, sự kiện bất ngờ, phòng vệ chính đáng có phải là vi phạm</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hành chính không? Vì sao? Hãy phân tích khái niệm vi phạm hành chính.</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Không - Xem điều 3 PLXLVPHC và chương 11 các nguyên tắc xử phạt VPHC (phần phân tích VPHC xem Giáo trình Luật hành chính)</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38. Người có thẩm quyền có thể hay không thể xử lý theo các cách sau:</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Chủ tịch UBND huyện ra quyết định xử phạt hành chính đối với trường hợp vi phạm của công dân A với mức phạt tiền là 25.000.000 đ</w:t>
      </w:r>
    </w:p>
    <w:p w:rsidR="005245BC" w:rsidRPr="00F27EC6" w:rsidRDefault="005245BC" w:rsidP="005245BC">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Không thể - Vì quá thẩm quyền xem thẩm quyền theo pháp lệnh  XPVPHC năm 2002</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44. M thực hiện hành vi vi phạm hành chính tại tỉnh A. Nhưng M có hộ khẩu thường trú tại tỉnh B. Cơ quan có thẩm quyền xử phạt tại tỉnh</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A chuyển quyết định xử phạt đến tỉnh B nơi M cư trú để thực hiện quyết định. Do M có hoàn cảnh khó khăn đặc biệt về kinh tế, M làm đơn xin hoãn</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thi hành quyết định xử phạt. Đơn đó được cơ quan nơi M làm việc xác nhận. Địa phương nơi M cư trú đã căn cứ vào đơn ra quyết định hoãn thi hành</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quyết đinh xử phạt tiền.</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Nhận xét cách giải quyết trên của chính quyền địa phương?  </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Việc ra QĐXP của tỉnh A và chuyển cho tỉnh B thi hành đối với M là đúng quy định của pháp luật (Điều 68 PLXLVPHC năm 2002; SĐBS</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 xml:space="preserve">năm 2008) </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Địa phương nơi M cư trú đó ra QĐ hoãn thi hành QĐXP là trái quy định của PL vì PL quy định cơ quan nào ra QĐXP thì CQ đó có thẩm</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quyền ra QĐ hoãn thi hành QĐXP (khoản 3 điều 65 PLXLVPHC năm 2002; SĐBS năm 2008)</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45. Tại sao luật hành chính điều chỉnh bằng phương pháp mệnh lệnh đơn phương. Chứng minh tính mệnh lệnh đơn phương trong phương</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 xml:space="preserve">pháp điều chỉnh của luật hành chính. </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giáo trình phần phương pháp điều chỉnh; chương 1)</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46. Ngày 1-6-2005 đội kiểm tra liên ngành (quản lý thị trường và thuế) phát hiện B thực hiện hành vi lấn chiếm vỉa hè, kinh doanh hàng giả</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và trốn thuế.</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Anh (chị) hãy xác định cơ quan có thẩm quyền xử lý đối với hành vi vi phạm của B? Nêu trình tự xử lý đối với B?</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CQ quản lý thị trường và CQ thuế có thẩm quyền xử lý đối với hành vi kinh doanh hàng giả và trốn thuế đối với hành vi vi phạm của B (KD</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hàng giả, trốn thuế) còn hành vi lấn chiếm vỉa hè không thuộc thẩm quyền của CQQLTT và CQ thuế mà thẩm quyền thuộc về cơ quan quản lý đô thị</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hoặc UBND nơi có vỉa hè bị B lấn chiếm</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Trình tự xử lý: Khi phát hiện phải giải thích rõ và đình chỉ ngay hành vi vi phạm của B; Lập biên bản VPHC; Ra QĐXPVPHC; Thi hành</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QĐXP nếu B không tự giác chấp hành thì cơ quan có thẩm quyền sẽ ra QĐ cưỡng chế thi hành QĐXP đó.</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47. Các quyết định hành chính do cơ quan hành chính ban hành đều là đối tượng khởi kiện.</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 bởi vì chỉ các QĐ cá biệt (QĐ áp dụng PL) mới là đối tượng khởi kiện vụ án hành chính. (Nêu các loại QĐHC cá biệt được khởi kiện</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tại điều 11 Pháp lệnh giải quyết các vụ án hành chính) còn QĐ chủ đạo, QĐ quy phạm không fải là đối tượng khởi kiện.</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48. Khi xem xét nội dung đối tượng bị khiếu kiện người có thẩm quyền chỉ xem xét tính hợp pháp của quyết định đó.</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 bởi vì khi xét nội dung đối tượng bị khiếu kiện người có thẩm quyền không chỉ xem xét tính hợp pháp của quyết định đó mà cũn phải</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xem xét cả tính hợp lý; điều kiện thực tiễn…</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49. Không áp dụng các biện pháp xử lý hành chính khác đối với người nước ngoài cư trú ở Việt Nam.</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(Xem Chương 11 giáo trình, phần cuối chương 3. Áp dụng các biện pháp xử lý hành chánh khác)</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50. Qui phạm pháp luật hành chính chỉ do cơ quan hành chính nhà nước ban hành.</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lastRenderedPageBreak/>
        <w:t>Sai (xem chương 1 phần nguồn của luật hành chính)</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51.Thẩm phán chủ toạ phiên toà khi tiến hành xử phạt vi phạm hành chính thì phải áp dụng theo thủ tục hành chính.</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vì đây là hoạt động quản lý hành chính nhà nước, QĐ này được tiến hành theo thủ tục hành chính được quy định trong pháp lệnh</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XLVPHC.</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52. Văn bản nguồn của luật hành chính luôn đồng thời là quyết định hành chính.</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nguồn của LHC còn có thể là quy phạm luật Hiến pháp, quy phạm trong các luật như luật tổ chức chính phủ, luật thanh tra, luật khiếu</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nại, tố cáo…</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53. Thanh tra Chính phủ là cơ quan hành chính nhà nước.</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vì đây là loại cơ quan ngang bộ được quy định tại Nghị định số 178/2007/NĐ-CP của Chính phủ ngày 03/12/2007 quy định về cơ cấu</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tổ chức, nhiệm vụ, quyền hạn của Bộ, cơ quan ngang bộ ( xem điều 22 luật tổ chức chính phủ).</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54. Hình thức thực hiện hoạt động khác mang tính pháp lý là hoạt động áp dụng pháp luật.</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vì đây cũng là hoạt động ADQPPL nhưng nó được thực hiện thông qua hành vi pháp lý của các chủ thể có thẩm quyền mà không cần</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phải ban hành văn bản áp dụng quy phạm pháp luật</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55 . Quan hệ pháp luật giữa cơ quan hành chính nhà nước và cá nhân luôn là quan hệ pháp luật hành chính.</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có quan hệ CQHCNN tham gia là quan hệ PL dân sự, hoặc tố tụng hành chính VD CQHCNN đi thuê trụ sở tạm thời khi chia tách</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tỉnh hoặc huyện, hay QĐHC của CQHCNN bị khởi kiện đến TAND thỡ CQHCNN tham gia với tư cách người bị kiện trong tố tụng hành chính.</w:t>
      </w:r>
    </w:p>
    <w:p w:rsidR="00E1210F" w:rsidRPr="00F27EC6" w:rsidRDefault="00E1210F" w:rsidP="00E1210F">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56. Cán bộ, công chức vi phạm pháp luật luôn bị truy cứu trách nhiệm pháp lý kỷ luật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nếu VPHC như vượt đèn đỏ, điều khiển xe đi vào đường cấm, vi phạm pháp luật về dân sự …. Thì có thể khụng bị truy cứu TNKL</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57. Lập biên bản vi phạm hành chính là thủ tục bắt buộc khi xử phạt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(xem thủ tục XPVPHC) đối với thủ tục thụng thường phạt cảnh cáo hoặc phạt tiền đến 200.000đ thì người cú thẩm quyền XP khụng</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nhất thiết phải lập BB mà có thể ra QĐXP tại chỗ.</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58. Cưỡng chế hành chính có thể áp dụng ngay cả khi không có vi phạm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vì trong hoạt động quản lý hành chớnh nhà nước khi áp dụng vì lý do an ninh; quốc phòng, lợi ích quốc gia hoặc cộng đồng, xã hội.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VD: cấm đi vào khu vực nguy hiểm (bão, lụt, dịch bệnh) hoặc một số hoạt động kiểm tra y tế, VSAT thực phẩm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59.  Áp dụng biện pháp cảnh cáo và biện pháp tước quyền sử dụng giấy phép đối với người thực hiện một vi phạm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(chép lại điều 13 và điều 16 của pháp lệnh xử lý vi phạm hành chính năm 2002 SĐBS năm 2008).</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60. Chỉ áp dụng độc lập biện pháp buộc tháo dỡ công trình xây dựng trái phép khi đã hết thời hiệu xử phạt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Vì nếu hết thời hiệu mà lỗi không do chủ thể VPHC mà do CQNN có thẩm quyền thiếu trách nhiệm để quá thời hiệu thì không xử</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phạt nhưng fải cưỡng chế CTXDTP.</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61. Cá nhân có năng lực chủ thể tham gia vào quan hệ pháp luật hành chính thì đồng thời có năng lực trách nhiệm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62. Mọi quyết định hành chính do cơ quan hành chính, người có thẩm quyền ban hành đều được thể hiện bằng hình thức văn bản.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63. Việc tuyển chọn và bổ nhiệm thẩm phán, kiểm sát viên được thực hiện theo qui định của pháp lệnh cán bộ, công chức.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được thực hiện theo PLệnh Thẩm phán và hội thẩm ND; PLệnh KSV Viện kiểm sát nhân dân.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64. Quyết định xử phạt khi đã hết thời hiệu thi hành được qui định tại điều 69 pháp lệnh xử lý vi phạm hành chính mà vẫn chưa được chấp</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hành thì người có thẩm quyền thay thế bằng quyết định khác.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lastRenderedPageBreak/>
        <w:t>Đúng, vì nếu Chủ thể VPHC cố tình trì hoãn, cản trở, trốn tránh việc thi hành QĐXPVPHC.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65. Tất cả các đại biểu Quốc hội đều là cán bộ, công chức theo qui định của pháp lệnh cán bộ, công chức hiện hành.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chỉ những người được bầu giữ chức danh; chức vụ theo nhiệm kỳ, ĐBQH chuyên trách mới là cán bộ, công chức, cũn những người</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khác không fải là cán bộ công chức.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66. Áp dụng biện pháp giáo dục tại xã phường thị trấn đối với người từ 12 tuổi đến dưới 16 tuổi thực hiện hành vi có dấu hiệu tội phạm ít</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nghiêm trọng là một biện pháp tư pháp.</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đây là một biện fáp xử lý hành chính khác được QĐ trong PLXLVPHC, được thực hiện theo trình tự, thủ tục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67. Trưởng công an xã là công chức giữ chức danh chuyên môn nghiệp vụ.</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Xem khoản 3 điều 4 luật cán bộ công chức năm 2008.</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68. Người được tuyển dụng làm công chức trong các cơ quan nhà nước đều phải trải qua chế độ công chức dự bị.</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đối với người được tuyển dụng trở lại hoặc đó công tác về chuyên môn nghiệp vụ đó  hoặc khụng tuyể</w:t>
      </w:r>
      <w:r w:rsidR="00C3296E">
        <w:rPr>
          <w:rFonts w:ascii="Times New Roman" w:eastAsia="Times New Roman" w:hAnsi="Times New Roman" w:cs="Times New Roman"/>
          <w:color w:val="000000"/>
          <w:sz w:val="26"/>
          <w:szCs w:val="26"/>
        </w:rPr>
        <w:t xml:space="preserve">n dụng vào vị trí công chức xã, </w:t>
      </w:r>
      <w:r w:rsidRPr="00F27EC6">
        <w:rPr>
          <w:rFonts w:ascii="Times New Roman" w:eastAsia="Times New Roman" w:hAnsi="Times New Roman" w:cs="Times New Roman"/>
          <w:color w:val="000000"/>
          <w:sz w:val="26"/>
          <w:szCs w:val="26"/>
        </w:rPr>
        <w:t>phường, thị trấn thì không fải trải qua chế độ công chức dự bị mà có thể là công chức tập sự.</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69. Tất cả các tổ chức xã hội đều hoạt động theo điều lệ.</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tổ chức xã hội nghề nghiệp phải hoạt động theo điều lệ và theo quy định của pháp luật VD Đoàn luật sư; Trung tâm trọng tài thương</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mại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70. Quan hệ thủ tục là quan hệ pháp luật hành chính, trong đó không có sự phát sinh quyền và nghĩa vụ cơ bản của các bên.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bởi vì thực tế một số quan hệ thủ tục làm tiền đề để làm phát sinh quyền nghĩa vụ của các bên VD: thủ tục Đăng ký kết hôn giữa A và</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B.</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71.Vai trò của tổ chức xã hội trong việc bảo đảm pháp chế XHCN trong quản lý hành chính nhà nước.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chương 12, giáo trình.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72. M thực hiện hành vi vi phạm hành chính trong lĩnh vực xây dựng và đã bị xử phạt hành chính. Khi nhận được quyết định xử phạt M đã làm</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đơn khiếu nại. Vì khiếu nại chưa được giải quyết nên M không chịu thi hành quyết định xử phạt. Người có thẩm quyền đã ra quyết định xử phạt khác</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đối với M và cưỡng chế tháo dỡ công trình xây dựng trái phép của M.</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Anh ( chị ) hãy nhận xét cách xử lý trên.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Cách xử lý trên là đúng PL vì đây là công trình XDTP(Xem Luật khiếu nại, tố cáo).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73. Trách nhiệm hành chính là một biện pháp cưỡng chế hành chính đối với cá nhân, tổ chức có hành vi vi phạm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đây là một biện phápTNPL.</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74. Thẩm quyền của cơ quan hành chính nhà nước chỉ giới hạn trong phạm vi quan hệ pháp luật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75. Văn bản qui phạm pháp luật hành chính được ban hành theo thủ tục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(xem nguồn của LHC; chương 1)</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76. Giấy chứng nhận quyền sử dụng đất là quyết định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77. Người có thẩm quyền xử phạt hành chính luôn đồng thời là người có thẩm quyền cưỡng chế thi hành quyết định xử phạt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chỉ những chủ thể có thẩm quyền do pháp luật quy định mới được cưỡng chế thi hành QĐXPVPHC còn thẩm quyền xử phạt được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PL quy định gồm nhiều chủ thể. VD: chiến sĩ CAND, công chức ngành thuế, thanh tra viên chuyên ngành … khi thi hành công vụ có thẩm quyền xử</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phạt VPHC nhưng họ không có thẩm quyền cưỡng chế thi hành QĐXP đó.</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lastRenderedPageBreak/>
        <w:t>78. Khi xử phạt hành chính người có thẩm quyền xử phạt không cần xem xét đến dấu hiệu thiệt hại xảy ra trên thực tế.</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khụng phải mọi HVVPHC đều gây ra thiệt hại nhưng việc xem xét về thiệt hại xảy ra trên thực tế có ý nghĩa quan trọng trong việc</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lựa chọn hình thức xử phạt, mức xử phạt cho phù hợp với tính chất nguy hiểm của hành vi và thiệt hại gây ra cho cá nhân, tổ chức, cơ quan nhà nước</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khác. Đồng thời khoản 5 điều 3 PLXLVPHC quy định đây là một nguyên tắc khi áp dụng chủ thể có thẩm quyền fải tuân theo.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79. Tất cả các tổ chức chính trị - xã hội đều có quyền trình dự thảo dự án luật trước Quốc hội.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theo quy định của pháp luật chỉ các tổ chức chính trị xã hội (MTTQVN và các tổ chức thành viên mới có quyền trình dự thảo dự án</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luật có liên quan đến tổ chức mình trước QH.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80. Cơ sở để truy cứu trách nhiệm hành chính là vi phạm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(xem đặc điểm thứ nhất của xử phạt VPHC, chương 11 giáo trình).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81. Người lao động làm việc trong cơ quan hành chính nhà nước đều là cán bộ, công chức.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có những người làm việc theo chế độ hợp đồng hoặc tạm tuyển. Nên chỉ những người là CDVN, trong biên chế, hưởng lương từ</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NSNN mới là CB,CC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82. Tất cả các văn bản luật đều không phải là quyết định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Vì văn bản luật được ban hành theo trình tự thủ tục lập pháp còn QĐHC được ban hành theo trình tự thủ tục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83. Cá nhân, tổ chức thực hiện hành vi vi phạm hành chính khi đã được xác định là hết thời hiệu xử phạt thì không áp dụng biện pháp cưỡng</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chế hành chính nữa.</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Phải chia thành 02 t/hợp. Nếu họ cố tình che dấu hành vi vi phạm thì thời hiệu được tính lại kể từ ngày chấm dứt hành vi đó và họ vẫn bị xử</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phạt và ngược lại nếu lỗi thuộc CQQLNN thì không XP nhưng vẫn áp dụng biện pháp cưỡng chế nhằm khắc fục hquả do VPHC gây ra</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84. Tất cả các cơ quan hành chính nhà nước đều có quyền ban hành văn bản qui phạm pháp luật.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(xem phần nguồn của LHC)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85. Những người làm việc trong cơ quan hành chính nhà nước đều là cán bộ, công chức.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86. Đối với vi phạm hành chính trong lĩnh vực tài chính nếu quá 2 năm kể từ ngày vi phạm hành chính được thực hiện thì sẽ không bị xử</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phạt nữa.</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87. Tất cả các cơ quan hành chính nhà nước đều có quyền ban hành văn bản qui phạm pháp luật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88. Ngân hàng nhà nước Việt Nam là cơ quan hành chính nhà nước.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89. Tất cả các cơ quan hành chính nhà nước đều có quyền ban hành văn bản qui phạm pháp luật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90. Các quyết định tuyển dụng cán bộ, công chức đều không phải là nguồn của luật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91. Ngân hàng nhà nước Việt nam là cơ quan hành chính nhà nước.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92. Thẩm phán chủ toạ phiên toà khi tiến hành xử phạt vi phạm hành chính thì cũng phải áp dụng theo thủ tục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Các đề trên đã giải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93. Khi xử phạt hành chính người có thẩm quyền có thể xử phạt cao hơn hoặc thấp hơn mức phạt mà pháp luật qui định.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lastRenderedPageBreak/>
        <w:t>94. Khi hết thời hiệu xử phạt hành chính người có thẩm quyền không được áp dụng bất kỳ biện pháp cưỡng chế hành chính nào.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95.  Chủ thể quản lý hành chính có thể áp dụng bất kỳ biện pháp cưỡng chế nhà nước nào trong trường hợp cần thiết đối với đối tượng liên</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quan.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không được CC hình sự.</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96. Tất cả các quyết định hành chính cá biệt đều là đối tượng khởi kiện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(đã giải ở đề khác)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97. Cơ quan có thẩm quyền quản lý hành chính, chuyên môn nghiệp vụ đối với công chức dự bị có quyền áp dụng các hình thức kỷ luật khi</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cán bộ, công chức vi phạm pháp luật.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98. Cán bộ, công chức cấp xã chỉ phải chịu trách nhiệm trước pháp luật về việc thi hành nhiệm vụ, công vụ của mình.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Đúng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99. Việc áp dụng quy phạm pháp luật hành chính chỉ do những cá nhân được Nhà nước uỷ quyền thực hiện.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100. Cơ quan hành chính Nhà nước được tổ chức và hoạt động theo nguyên tắc phụ thuộc hai chiều.</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chỉ CQHCNN ở địa phương (UBND các cấp) mới t/hiện ng/tắc này</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101. Các cơ quan trực thuộc chính phủ có chức năng quản lý hành chính Nhà nước.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102. Những người làm việc trong UBND xã không phải là công chức.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(xem khoản 3 Đ4 Luật CB,CC năm 2008)</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103. Cơ quan hành chính Nhà nước luôn sử dụng quyền lực Nhà nước khi tham gia vào quan hệ pháp luật.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Sai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104. Năng lực pháp luật của công chức luôn giống nhau.</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105. Các biện pháp xử lý hành chính khác chỉ được áp dụng đối với người có hành vi vi phạm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106. Nghị quyết của Đảng là nguồn chủ đạo của Luật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107. Cơ quan chuyên môn thuộc UBND không có quyền ban hành văn bản quy phạm pháp luật.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108. Chủ thể quan hệ pháp luật hành chính luôn là chủ thể quản lý hành chính Nhà nước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109. Nghị quyết của Đảng là nguồn chủ đạo của Luật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110. Cấp văn bằng tốt nghiệp là hoạt động ban hành văn bản áp dụng pháp luật.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111. Thanh tra Chính phủ là cơ quan hành chính Nhà nước, có chức năng quản lý hành chính Nhà nước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(đề trên đã giải)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112. Hình thức thực hiện những hoạt động khác mang tính pháp lý là hoạt động áp dụng pháp luật.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Đúng (đề trên đã giải)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113. Chấp hành quy phạm pháp luật hành chính luôn làm phát sinh quan hệ pháp luật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114. Chánh thanh tra các cấp có quyền xử phạt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(đề trên đã giải)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lastRenderedPageBreak/>
        <w:t>115 Tất cả các quyết định quy phạm do cơ quan hành chính Nhà nước ban hành đều là quyết định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(đề trên đã giải)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116. Công dân có quyền khiếu nại tất cả các quyết định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(đề trên đã giải)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117. Tất cả những người làm việc trong các cơ quan hành chính Nhà nước đều là cán bộ, công chức.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(đề trên đã giải)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118. Cơ sở để truy cứu trách nhiệm hành chính là vi phạm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(đề trên đã giải)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Cơ quan nào trong số các cơ quan dưới đây được gọi là cơ quan hành chính Nhà nước? Tại sao?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119. Văn phòng Chính phủ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120. Thanh tra Bộ Tư pháp</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121. Đài truyền hình Việt Nam</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122. Ban tôn giáo Chính phủ</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123. Ngân hàng Nhà nước Việt Nam</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và e là CQHCNN vì nó thực hiện chức năng QLHCNN và đây là loại cơ quan ngang bộ (Nghị định số 178/2007/NĐ-CP ngày 03/12/2007</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của Cfủ</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124. Cán bộ cấp xã chỉ phải chịu trách nhiệm trước pháp luật về việc thi hành nhiệm vụ, công vụ của mình.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125. Cán bộ, công chức phải chịu trách nhiệm về mọi hậu quả khi thi hành quyết định của cấp trên.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xem chương 8 phần nghĩa vụ thi hành QĐHC của CB,CC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126. Cơ quan có thẩm quyền quản lý hành chính Nhà nước, chuyên môn nghiệp vụ đối với công chức dự bị có quyền áp dụng hình thức kỷ</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luật khi cán bộ, công chức vi phạm pháp luậ</w:t>
      </w:r>
      <w:r w:rsidR="00C3296E">
        <w:rPr>
          <w:rFonts w:ascii="Times New Roman" w:eastAsia="Times New Roman" w:hAnsi="Times New Roman" w:cs="Times New Roman"/>
          <w:color w:val="000000"/>
          <w:sz w:val="26"/>
          <w:szCs w:val="26"/>
        </w:rPr>
        <w:t>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127. Trưởng công an xã có quyền xử phạt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128. Những khẳng định sau đây đúng hay sai? Vì sao?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Trưởng công an xã không được phạt hành chính đối với người có hành vi nghiện ma tuý.</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b. Nguyên tắc thời hiệu là nguyên tắc bắt buộc trong xử phạt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 Khách thể của quản lý hành chính Nhà nước đồng thời là đối tượng quản lý hành chính Nhà nước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d. Tất cả người nước ngoài ở Việt Nam đều bị xử phạt hành chính theo pháp lệnh xử lý vi phạm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người không QTịch thì không được áp dụng hthức xử phạt trục xuất.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129. Phân tích và trình bày cơ chế kiểm soát hoạt động quản lý hành chính nhà nước.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chương 12 phần kiểm tra của cơ quan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130. A thực hiện hành vi xây dựng nhà trái phép. Chủ tịch UBND phường nơi A cư trú đã lập biên bản và ra quyết định xử phạt đối với A. Sau</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10 ngày kể từ ngày A nhận được quyết định xử phạt, A vẫn không chấp hành quyết định xử phạt do vậy chủ tịch UBND xã đã báo cáo với Chủ tịch</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UBND huyện ra quyết định cưỡng chế thi hành quyết định xử phạt nói trên.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Anh ( chị ) hãy nhận xét cách xử lý trên, nêu rõ căn cứ pháp lý.</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Cách xử lý trên là đúng (căn cứ pháp lý xem điều 56 thời hạn thi hành QĐXPVPHC là 10 ngày, trong thời hạn này chủ thể VPHC phải tự</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giác thi hành QĐXPVPHC; quá thời hạn trên sẽ bị cưỡng chế thi hành QĐXP – Xem phần cưỡng chế thi hành QĐXPVPHC trong pháp lệnh</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XLVPHC)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131. Phân tích nguyên tắc: “ Một vi phạm hành chính chỉ bị xử phạt một lần”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giáo trình và Điều 3 pháp lệnh XLVPHC; Đặc điểm của VPHC; Đặc điểm của XPVPHC.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132. Với mục đích giải phóng mặt bằng để làm đường cao tốc, UBND thành phố H đã ra QĐ03/QĐ-UB với nội dung thu hồi 30m2 đất của hộ</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 xml:space="preserve">gia đình ông A. Vì ông A cố tình kkông chấp </w:t>
      </w:r>
      <w:r w:rsidRPr="00F27EC6">
        <w:rPr>
          <w:rFonts w:ascii="Times New Roman" w:eastAsia="Times New Roman" w:hAnsi="Times New Roman" w:cs="Times New Roman"/>
          <w:color w:val="000000"/>
          <w:sz w:val="26"/>
          <w:szCs w:val="26"/>
        </w:rPr>
        <w:lastRenderedPageBreak/>
        <w:t>hành quyết định thu hồi đất nên chủ tịch UBND thành phố H đã ra quyết định xử phạt đối với ông A với</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hình thức: Phạt cảnh cáo và buộc tháo dỡ công trình xây dựng trái phép đồng thời yêu cầu ông A phải chấp hành quyết định này trong vòng 7 ngày kể</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từ ngày nhận quyết định. Sau 7 ngày ông A không chấp hành quyết định xử phạt nên chủ tịch UBND thành phố H đã ra quyết định cưỡng chế thi hành</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quyết định xử phạt nói trên và tổ chức cưỡng chế.</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133. Ông A khiếu nại tới chủ tịch UBND thành phố yêu cầu huỷ bỏ quyết định cưỡng chế thi hành quyết định xử phạt và đòi bồi thường</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thiệt hại giá trị căn nhà mà cơ quan có thẩm quyền đã tháo dỡ là 50.000.000đ.</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Anh ( chị) hãy nhận xét cách xử lý trên của chủ tịch UBND thành phố 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Theo qui định của pháp luật yêu cầu bồi thường của ông A là đúng hay sai? Nếu yêu cầu bồi thường của A được chấp nhận thì ai là người có</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trách nhiệm bồi thường: chủ tịch UBND thành phố H hay cán bộ, công chức cưỡng chế tháo dỡ nhà.</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Ra QĐXP VPHC là không đúng quy định của pháp luật vì ông A không thực hiện hành vi vi phạm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QĐ tổ chức cưỡng chế là 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Ông A đòi bồi thường là không có căn cứ pháp lý vì gia đình ông xây dựng trái phép;</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Nếu yêu cầu được chấp nhận thì cả Chủ tịch UBND thành phố H và CB,CC cưỡng chế fải liên đới cùng chịu trách nhiệm bồi thường.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134. Phân biệt quyết định hành chính với các loại quyết định pháp luật khác.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chương 6 phần phân biệt qua các tiêu chí Khái niệm, chủ thể ban hành, trình tự thủ tục; hình thức tên gọi; hiệu lực pháp lý…)</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135. Trên tuyến đường HN - NA, tại Thanh Hoá, Trần B đã bị xử phạt bởi hành vi điều khiển xe chở khách vượt quá qui định. Sau đó tại địa</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phận thành phố Vinh B lại bị cảnh sát giao thông xử phạt vì có hành vi chở người vượt quá qui định và điều khiển xe chạy quá tốc độ qui định.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Hãy nhận xét cách xử lý trên?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Việc ra QĐXP và xử lý của CSGT ở Thanh hóa và TP Vinh đều có thẩm quyền xử phạt; Bởi vì đây là 2 hành vi vi phạm hành chính, ở hành</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vi thứ nhất khi bị phát hiện thì trần B phải bị đình chỉ ngay. Sau đó B lại thực hiện hành vi đó lần 2 với 2 hành vi điều khiển xe quá tốc độ, chở người</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quá quy định.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136. Cho một ví dụ về một vi phạm hành chính và phân tích cấu thành vi phạm hành chính đó.</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Lấy 1VD cụ thể VPHC về giao thông; môi trường, xây dựng … để phân tích về Mặt khách quan; mặt chủ quan; khách thể; chủ thể của vi</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phạm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137. A là công chức đang trong thời gian xem xét kỷ luật, cơ quan quản lý cho tạm thời nghỉ việc và không trả lương. Sau thời gian tạm đình chỉ</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công tác hội đồng kỷ luật cơ quan kết luận A không có lỗi và chuyển A làm công tác khác.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khiếu nại với thủ trưởng cơ quan yêu cầu giải quyết cho trở về công tác cũ và truy lĩnh số lương mà mình chưa được trả trong thời gian bị</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đình chỉ chờ xét kỷ luật.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Anh ( chị ) cho biết cách giải quyết vụ việc trên.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Cho tạm thời nghỉ việc là trái với quy định của pháp luật. Bởi vì PL quy định chỉ tạm đình chỉ công tác chứ không quy định cho tạm</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thời nghỉ việc;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Sau khi tạm đình chỉ và HĐKL kết luận A không có lỗi, chuyển công tác khác là sai vì A không vi phạm thì không có cơ sở để chuyển</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công tác khác;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khiếu nại là đúng và cơ quan có thẩm quyền phải chấp thuận yêu cầu của A trở về công tác cú, truy lĩnh đầy đủ số lương của A.</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138. Vai trò của tổ chức xã hội trong việc bảo đảm pháp chế XHCN trong quản lý hành chính nhà nước.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chương 12, giáo trình.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lastRenderedPageBreak/>
        <w:t xml:space="preserve">          139. M thực hiện hành vi vi phạm hành chính trong lĩnh vực xây dựng và đã bị xử phạt hành chính. Khi nhận được quyết định xử phạt M đã</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làm đơn khiếu nại. Vì khiếu nại chưa được giải quyết nên M không chịu thi hành quyết định xử phạt. Người có thẩm quyền đã ra quyết định xử phạt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khác đối với M và cưỡng chế tháo dỡ công trình xây dựng trái phép của M.</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Anh ( chị ) hãy nhận xét cách xử lý trên.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Cách xử lý trên là đúng PL vì dây là công trình XDTP(Xem Luật khiếu nại, tố cáo).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140.Chứng minh cơ quan hành chính nhà nước là chủ thể chủ yếu quan trọng trong quan hệ pháp luật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chương 7.</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141. Cấp có thẩm quyền sẽ xử lý như thế nào nếu sau 18 tháng mới phát hiện ra quyết định xử phạt vi phạm hành chính chưa được thi hành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Chia 2 trường hợp theo điều 10 pháp lệnh XLVPHC nếu lỗi của CQNN có thẩm quyền thì không được thi hànhXPVPHC đó quá thời hiệu</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thi hành 6 tháng mà chỉ áp dụng các biện pháp kfục hquả và ngược lại nếu cá nhân có lỗi trong việc cố tình trì hoãn, cản trở, trốn tránh thì thời hiệu áp</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dụng được tính lại kể từ ngày chấm dứt hành vi đó.</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142. Phân tích địa vị pháp lý hành chính của công dân Việt nam trong lĩnh vực hành chính - chính trị.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chương 10, Giáo trình phần Quyền, nghĩa vụ của CD trong lĩnh vực hành chính – chính trị</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143. Phân tích các trường hợp chấm dứt công vụ của cán bộ, công chức. Nêu ví dụ minh hoạ.</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Nêu khái niệm công vụ tại chương 8 giáo trình và phân tích các trường hợp chấm dứt sau: Khi CB,CC thôi việc do CQ, tchức sắp xếp lại cơ</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cấu cần giảm biên chế; CB,CC vì lý do, hoàn cảnh riêng có nguyện vọng xin được thôi việc được CQNN có thẩm quyền chấp thuận; CB,CC hưu trí;</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CB, CC chết; CBCC bị toà án tuyên án phạt tù giam; CB,CC VPPL bị kỷ luật buộc thôi việc. (mỗi t/hợp nêu 1 VD)</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144. Phân tích khái niệm thủ tục hành chính. Nêu sự khác nhau giữa thủ tục hành chính và thủ tục tố tụng.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chương 5 thủ tục hành chính và p/biệt qua các dấu hiệu (khái niệm; chủ thể có thẩm quyền thực hiện; trình tự thủ tục; cơ sở pháp lý…</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145. Cách xử lý của chủ thể có thẩm quyền trong các tình huống sau là đúng hay sai? Giải thích vì sao?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Thủ trưởng cơ quan X đã lập hội đồng kỷ luật và ra quyết định kỷ luật đối với A là công chức của cơ quan, vì lý do A có hành vi góp vốn</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vào cơ quan cổ phần thương mại M.</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xem điều 17; điều 20 pháp lệnh cán bộ công chức năm 2003</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b. Sau khi nhận được báo cáo của hội đồng tư vấn, chủ tịch UBND huyện đã ra quyết định đưa vào trường giáo dưỡng, áp dụng đối với 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(13 tuổi) đã thực hiện hành vi có dấu hiệu tội phạm đặc biệt nghiêm trọng được qui định tại Bộ luật hình sự.</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xem điều trong pháp lệnh XLVPHC và chương 11 phần áp dụng các biện pháp XLHC khác.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146. Phân tích để chỉ ra sự khác biệt giữa trách nhiệm hành chính và trách nhiệm kỷ luật đối với công chức.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KNiệm, thẩm quyền, đối tượng, TNPL; thủ tục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147. A là công chức trong cơ quan nhà nước. Trong khi thi hành nhiệm vụ A gây thiệt hại về tài sản cho công dân B.</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Hãy xác định trách nhiệm pháp lý đối với A và nêu trình tự áp dụng trách nhiệm pháp lý đó.</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b. Trong trường hợp hành vi trên của A đủ các yếu tố cấu thành tội phạm thì việc truy cứu trách nhiệm pháp lý đối với A như thế nào?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148. Phân biệt biện pháp xử phạt hành chính với biện pháp ngăn chặn và đảm bảo xử phạt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Khái niệm; thẩm quyền, mục đích; đối tượng áp dụng; cơ sở áp dụng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lastRenderedPageBreak/>
        <w:t xml:space="preserve">          149. Ông C giao số tiền 10 triệu đồng cho chủ nhiệm hợp tác xã A để nộp thuế. Nhưng chủ nhiệm hợp tác xã A đã không nộp mà chi tiêu vào</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việc cá nhân. Vì vậy chủ tịch UBND xã A đã ra quyết định xử phạt đối với chủ nhiệm hợp tác xã A về hành vi chậm nộp thuế với hình thức phạt tiền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và buộc hoàn trả lại số tiền 10 triệu đồng, đồng thời báo cáo với chủ tịch UBND huyện về sự việc trên. Chủ tịch UBND huyện đã ra quyết định kỷ</w:t>
      </w:r>
      <w:r w:rsidR="00C3296E">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luật đối với chủ nhiệm hợp tác xã A với hình thức là: cách chức. Chủ nhiệm hợp tác xã khiếu nại tới chủ tịch UBND huyện và khởi kiện ra toà án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nhân dân huyện.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Nhận xét cách xử lý trên?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Thanh tra huyện có thẩm quyền giải quyết khiếu nại trên không?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Không, mà chỉ xác minh; thu thập chứng cứ; kết luận để đề nghị UBND huyện xử lý.</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Toà án nhân dân huyện có thụ lý vụ án trên không? Tại sao?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Có nhưng phải để cho người khởi kiện thực hiện thủ tục tiền tố tụng (khiếu nại và có QĐ giải quyết khiếu nại)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Vì xem Đ11 Plệnh giải quyết các vụ án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150. Phân biệt chấp hành qui phạm pháp luật hành chính đối với áp dụng qui phạm pháp luật hành chính. Nêu những yêu cầu đối với cán bô,</w:t>
      </w:r>
      <w:r w:rsidR="001201A0">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công chức khi áp dụng qui phạm pháp luật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Câu này đã phân biệt khi giảng ở chương 2 giáo trình.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151. Đội CSGT số 1 tỉnh A đã lập biên bản vi phạm đối với K lái xe tải về hành vi vận chuyển gỗ không giấy tờ hợp lệ, đồng thời tạm giữ chiếc</w:t>
      </w:r>
      <w:r w:rsidR="001201A0">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xe cùng toàn bộ số gỗ. Sau đó đội cảnh sát giao thông đã chuyển hồ sơ sang chủ tịch uỷ ban nhân dân tỉnh A đề nghị chủ tịch Uỷ ban tỉnh A xử phạt</w:t>
      </w:r>
      <w:r w:rsidR="001201A0">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hành chính đối với K. Căn cứ vào các qui định của pháp luật chủ tịch uỷ ban tỉnh đã ra quyết định xử phạt K với hình thức phạt tiền 4 triệu đồng, trả</w:t>
      </w:r>
      <w:r w:rsidR="001201A0">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lại xe và hàng hoá cho K. Tuy nhiên, khi đến đội cảnh sát giao thông số 1 để lấy xe và hàng K đã phát hiện ra số gỗ bị mất một nửa.</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Hỏi: Ai phải có trách nhiệm bồi thường số gỗ bị mất cho K:</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Cá nhân người tạm giữ gỗ?</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Đội cảnh sát giao thông số 1?</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Sở công an tỉnh A?</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Tại sao? Căn cứ pháp lý?</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thẩm quyền xử phạt vi phạm hành chính Đ28 đến Đ40 PLXLVPHC và luật bồi thường NN.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152. Phân tích biểu hiện của nguyên tắc pháp chế XHCN trong hoạt động ban hành văn bản pháp luật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nguyên tắc pháp chế XHCN chương 3.</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153. Gia đình chị B chăn nuôi gia cầm, khi có dịch cúm gia cầm xảy ra UBND xã đã buộc gia đình chị B phải tiêu huỷ hết số gia cầm nói trên.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Chị B đã không thực hiện hành vi tiêu huỷ mà đem ra chợ bán. Hành vi của chị B đã bị cơ quan quản lý thị trường phát hiện, lập biên bản xử phạt và</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tịch thu số gia cầm đó. Hỏi: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Biện pháp buộc tiêu huỷ gia cầm của UBND xã áp dụng đối với gia đình chị B có phải là biện pháp khắc phục hậu quả do vi phạm hành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chính gây ra hay không? Tại sao?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Không bởi vì đây là biện pháp ngăn chặn phòng ngừa lây lan dịch bệnh bảo vệ sức khoẻ của cộng đồng xã hội. Việc gia cầm mắc bệnh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không phải là HVVPHC và lỗi của GĐ chị B.</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b. Việc xử lý của cơ quan quản lý thị trường đối với hành vi của chị B có vi phạm nguyên tắc “Một hành vi vi phạm bị xử lý 1 lần” không?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Tại sao?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Không vi phạm nguyên tắc 1 HVVPHC chỉ bị XP 1 lần vì đây là lần XPVPHC đầu tiên khi chị B đem ra chợ bán còn các biện pháp trên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không nhằm MĐ trừng phạt mà nó nhằm ngăn chặn, phòng ngừa.</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lastRenderedPageBreak/>
        <w:t xml:space="preserve">         154. Phân tích khái niệm trách nhiệm pháp lý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Giáo trình phần TNHC.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155. A thực hiện hành vi vi phạm pháp luật và bị cơ quan có thẩm quyền xử phạt. A đã chấp hành quyết định xử phạt từ ngày giao quyết định xử</w:t>
      </w:r>
      <w:r w:rsidR="001201A0">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phạt. Sau đó cơ quan có thẩm quyền phát hiện hành vi có dấu hiệu tội phạm.</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Anh (chị) giải quyết vụ việc trên như thế nào?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Huỷ QĐXPVPHC và chuyển vụ việc cho CQNN có thẩm quyền xử lý (xem PLXLVPHC).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156. Phân tích đối tượng điều chỉnh của Luật Hành chính? Cho ví dụ minh hoạ?</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Giáo trình, chương 1.</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157. Gia đình ông A thực hiện hành vi lấn chiếm đất công để xây dựng nhà ở. Hết thời hiệu xử phạt vi phạm hành chính, cấp có thẩm quyền mới</w:t>
      </w:r>
      <w:r w:rsidR="001201A0">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phát hiện ra hành vi vi phạm của gia đình ông A. Giải quyết vụ việc trên, người có thẩm quyền đưa ra các cách sau:</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Ra quyết định xử phạt và buộc tháo dỡ công trình xây dựng trái phép.</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b. Chỉ áp dụng biện pháp buộc tháo dỡ.</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 Cưỡng chế tháo dỡ và yêu cầu nộp phí sử dụng đất. Chỉ rõ cách giải quyết đúng, sai? Tại sao?</w:t>
      </w:r>
    </w:p>
    <w:p w:rsidR="00737710" w:rsidRPr="00F27EC6" w:rsidRDefault="00C939F2" w:rsidP="00737710">
      <w:pPr>
        <w:shd w:val="clear" w:color="auto" w:fill="FFFFFF"/>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737710" w:rsidRPr="00F27EC6">
        <w:rPr>
          <w:rFonts w:ascii="Times New Roman" w:eastAsia="Times New Roman" w:hAnsi="Times New Roman" w:cs="Times New Roman"/>
          <w:color w:val="000000"/>
          <w:sz w:val="26"/>
          <w:szCs w:val="26"/>
        </w:rPr>
        <w:t>158. Trình bày vấn đề phân cấp trong quản lý hành chính Nhà nước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Chương 3 ở ng/tắc tập trung dân chủ.</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159. Cách xử lý sau là đúng hay sai? Tại sao?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Đồng thời áp dụng phạt tiền và phạt trục xuất với người nước ngoài vi phạm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vì phạt tiền là hthức XP chớnh trxuất là bổ sung (chộp điều 14,15 PLXLVPHC).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160.Phân tích các nguyên tắc của chế độ công vụ</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Giáo trình, chương 8.</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170. Nhận xét cách xử lý sau đây của người có thẩm quyền: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Nguyễn H đồng thời thực hiện hành vi vi phạm hành chính trong lĩnh vực văn hoá thông tin và kinh doanh thuốc tân dược. Thanh tra văn</w:t>
      </w:r>
      <w:r w:rsidR="001201A0">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hóa là cơ quan thụ lý đầu tiên đã lập biên bản và ra quyết định xử phạt hành chính đối với Nguyễn 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chỉ được XPHC trong lĩnh vực VH còn lĩnh vực thuốc tân dược phải chuyển cho CQ có thẩm quyền (thanh tra y tế hoặc UBND)</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171. Phân tích các yêu cầu pháp lý đối với hoạt động áp dụng pháp luật trong quản lý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chương 2 phần 3 nhưng chỉ chép các yêu cầu thôi (6 yêu cầu).</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172. Các chủ thể có thẩm quyền áp dụng pháp luật đã áp dụng đúng hay sai trong các trường hợp sau:</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Anh C là công chức được biệt phái đến cơ quan X làm việc. Tại đây anh đã rất tích cực hoàn thành tốt công việc được giao, song anh C</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không được thủ trưởng cơ quan X trả lương và bảo đảm một số quyền lợi khác của công chức.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(xem biệt phái trong chương 8).</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b. Chiến sỹ cảnh sát đang thi hành nhiệm vụ đã ra quyết định xử phạt áp dụng hình thức phạt tiền với mức phạt 100.000đ đối với người thực</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 xml:space="preserve">hiện hành vi vi phạm hành chính có khung tiền phạt được pháp luật quy định từ 80.000 - 100.000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 nhưng phải cú tình tiết tăng nặng còn nếu giảm nhẹ thì không được phạt đến 100.000đ và nếu không có tăng nặng, giảm nhẹ thì cộng</w:t>
      </w:r>
      <w:r w:rsidR="00C34D8F">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và lấy mức TB cộng (90.000đ).</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173. Cơ quan nào trong số các cơ quan dưới đây được gọi là cơ quan hành chính Nhà nước? Tại sao?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a. Văn phòng Chính phủ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b. Thanh tra Bộ Tư pháp</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 Đài truyền hình Việt Nam</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d. Ban tôn giáo Chính phủ</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e. Ngân hàng Nhà nước Việt Nam</w:t>
      </w:r>
    </w:p>
    <w:p w:rsidR="00737710" w:rsidRPr="00F27EC6" w:rsidRDefault="00C34D8F" w:rsidP="00737710">
      <w:pPr>
        <w:shd w:val="clear" w:color="auto" w:fill="FFFFFF"/>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a và e là CQHCNN; Vì nó </w:t>
      </w:r>
      <w:r w:rsidR="00737710" w:rsidRPr="00F27EC6">
        <w:rPr>
          <w:rFonts w:ascii="Times New Roman" w:eastAsia="Times New Roman" w:hAnsi="Times New Roman" w:cs="Times New Roman"/>
          <w:color w:val="000000"/>
          <w:sz w:val="26"/>
          <w:szCs w:val="26"/>
        </w:rPr>
        <w:t>thực hiện chức năng QLHCNN và đây là loại cơ quan ngang bộ (Nghị định số 178/2007/NĐ-CP ngày 03/12/2007</w:t>
      </w:r>
      <w:r>
        <w:rPr>
          <w:rFonts w:ascii="Times New Roman" w:eastAsia="Times New Roman" w:hAnsi="Times New Roman" w:cs="Times New Roman"/>
          <w:color w:val="000000"/>
          <w:sz w:val="26"/>
          <w:szCs w:val="26"/>
        </w:rPr>
        <w:t xml:space="preserve"> </w:t>
      </w:r>
      <w:r w:rsidR="00737710" w:rsidRPr="00F27EC6">
        <w:rPr>
          <w:rFonts w:ascii="Times New Roman" w:eastAsia="Times New Roman" w:hAnsi="Times New Roman" w:cs="Times New Roman"/>
          <w:color w:val="000000"/>
          <w:sz w:val="26"/>
          <w:szCs w:val="26"/>
        </w:rPr>
        <w:t xml:space="preserve">của </w:t>
      </w:r>
      <w:r>
        <w:rPr>
          <w:rFonts w:ascii="Times New Roman" w:eastAsia="Times New Roman" w:hAnsi="Times New Roman" w:cs="Times New Roman"/>
          <w:color w:val="000000"/>
          <w:sz w:val="26"/>
          <w:szCs w:val="26"/>
        </w:rPr>
        <w:t>chính phủ.</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174. Các khẳng định sau đây đúng hay sai? Vì sao?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Cán bộ cấp xã chỉ phải chịu trách nhiệm trước pháp luật về việc thi hành nhiệm vụ, công vụ của mình.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b. Cán bộ, công chức phải chịu trách nhiệm về mọi hậu quả khi thi hành quyết định của cấp trên.</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xem chương 8 phần nghĩa vụ thi hành QĐHC của CB,CC.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 Cơ quan có thẩm quyền quản lý hành chính Nhà nước, chuyên môn nghiệp vụ đối với công chức dự bị có quyền áp dụng hình thức kỷ luật</w:t>
      </w:r>
      <w:r w:rsidR="001201A0">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khi cán bộ, công chức vi phạm pháp luật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Câu này đã giải ở các đề trước.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d. Trưởng công an xã có quyền xử phạt hành chính.</w:t>
      </w:r>
      <w:bookmarkStart w:id="0" w:name="_GoBack"/>
      <w:bookmarkEnd w:id="0"/>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175. Phân tích mối quan hệ phụ thuộc hai chiều của các cơ quan hành chính Nhà nước ở địa phương.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chương 3 phần nguyên tắc tập trung dân chủ.</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176. Những khẳng định sau đây đúng hay sai? Vì sao?</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a. Trưởng công an xã không được phạt hành chính đối với người có hành vi nghiện ma tuý.</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b. Nguyên tắc thời hiệu là nguyên tắc bắt buộc trong xử phạt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Đúng</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c. Khách thể của quản lý hành chính Nhà nước đồng thời là đối tượng quản lý hành chính Nhà nước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d. Tất cả người nước ngoài ở Việt Nam đều bị xử phạt hành chính theo pháp lệnh xử lý vi phạm hành chính</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người không QTịch thì không được áp dụng h/thức xử phạt trục xuất</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177. Nêu các hình thức xử lý kỷ luật đối với cán bộ công chức. Phân tích các trường hợp áp dụng các hình thức xử lý kỷ luật đối với cán bộ công</w:t>
      </w:r>
      <w:r w:rsidR="00F27EC6">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chức.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Xem chương 8 phần xử lý vi phạm</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178. Từ một ví dụ về vi phạm hành chính. Anh (chị) hãy phân tích cấu thành vi phạm hành chính đó.</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chương 11 phần các yếu tố CTVPHC.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Trường hợp nào thì áp dụng các biện pháp ngăn chặn và đảm bảo xử lý vi phạm hành chính. Nêu ví dụ minh hoạ.</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Xem các trường hợp áp dụng b/fáp ngăn chặn … chương 11 phần xử phạt VPHC.</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179. Phân tích địa vị pháp lý hành chính của Chính phủ</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Giáo trình chương 7.</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  180. A là công chức có chức danh chuyên viên thuộc sở Tư pháp tỉnh H. A đã tự ý bỏ việc không đến cơ quan, sau 1 tháng kể từ ngày bỏ việc A</w:t>
      </w:r>
      <w:r w:rsidR="00F27EC6">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vẫn không đến cơ quan và không có đơn xin phép. Do vậy Giám đốc Sở Tư pháp đã thành lập hội đồng kỷ luật theo quy định của pháp luật tiến hành</w:t>
      </w:r>
      <w:r w:rsidR="00F27EC6">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họp xử lý kỷ luật đối với A. Căn cứ vào Nghị quyết của Hội đồng xử lý kỷ luật do giám đốc sở ký, Chủ tịch UBND tỉnh H đã ra quyết định kỷ luật</w:t>
      </w:r>
      <w:r w:rsidR="00F27EC6">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buộc thôi việc đối với A.</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 xml:space="preserve">Anh (chị) hãy nhận xét cách xử lý trên.  </w:t>
      </w:r>
    </w:p>
    <w:p w:rsidR="00737710" w:rsidRPr="00F27EC6" w:rsidRDefault="00737710" w:rsidP="00737710">
      <w:pPr>
        <w:shd w:val="clear" w:color="auto" w:fill="FFFFFF"/>
        <w:spacing w:after="0" w:line="240" w:lineRule="auto"/>
        <w:rPr>
          <w:rFonts w:ascii="Times New Roman" w:eastAsia="Times New Roman" w:hAnsi="Times New Roman" w:cs="Times New Roman"/>
          <w:color w:val="000000"/>
          <w:sz w:val="26"/>
          <w:szCs w:val="26"/>
        </w:rPr>
      </w:pPr>
      <w:r w:rsidRPr="00F27EC6">
        <w:rPr>
          <w:rFonts w:ascii="Times New Roman" w:eastAsia="Times New Roman" w:hAnsi="Times New Roman" w:cs="Times New Roman"/>
          <w:color w:val="000000"/>
          <w:sz w:val="26"/>
          <w:szCs w:val="26"/>
        </w:rPr>
        <w:t>Sai, vì theo quy định tại Nghị định số 35/2005 về KL đối với CBCC và Luật CB, CC năm 2008 thì GĐ sở T/</w:t>
      </w:r>
      <w:r w:rsidR="00C939F2">
        <w:rPr>
          <w:rFonts w:ascii="Times New Roman" w:eastAsia="Times New Roman" w:hAnsi="Times New Roman" w:cs="Times New Roman"/>
          <w:color w:val="FF0000"/>
          <w:sz w:val="26"/>
          <w:szCs w:val="26"/>
        </w:rPr>
        <w:t>phá</w:t>
      </w:r>
      <w:r w:rsidRPr="00F27EC6">
        <w:rPr>
          <w:rFonts w:ascii="Times New Roman" w:eastAsia="Times New Roman" w:hAnsi="Times New Roman" w:cs="Times New Roman"/>
          <w:color w:val="FF0000"/>
          <w:sz w:val="26"/>
          <w:szCs w:val="26"/>
        </w:rPr>
        <w:t>p</w:t>
      </w:r>
      <w:r w:rsidRPr="00F27EC6">
        <w:rPr>
          <w:rFonts w:ascii="Times New Roman" w:eastAsia="Times New Roman" w:hAnsi="Times New Roman" w:cs="Times New Roman"/>
          <w:color w:val="000000"/>
          <w:sz w:val="26"/>
          <w:szCs w:val="26"/>
        </w:rPr>
        <w:t xml:space="preserve"> phải triệu tập (giấy mời)</w:t>
      </w:r>
      <w:r w:rsidR="00F27EC6">
        <w:rPr>
          <w:rFonts w:ascii="Times New Roman" w:eastAsia="Times New Roman" w:hAnsi="Times New Roman" w:cs="Times New Roman"/>
          <w:color w:val="000000"/>
          <w:sz w:val="26"/>
          <w:szCs w:val="26"/>
        </w:rPr>
        <w:t xml:space="preserve"> </w:t>
      </w:r>
      <w:r w:rsidRPr="00F27EC6">
        <w:rPr>
          <w:rFonts w:ascii="Times New Roman" w:eastAsia="Times New Roman" w:hAnsi="Times New Roman" w:cs="Times New Roman"/>
          <w:color w:val="000000"/>
          <w:sz w:val="26"/>
          <w:szCs w:val="26"/>
        </w:rPr>
        <w:t xml:space="preserve">A 3 </w:t>
      </w:r>
      <w:r w:rsidR="00C939F2">
        <w:rPr>
          <w:rFonts w:ascii="Times New Roman" w:eastAsia="Times New Roman" w:hAnsi="Times New Roman" w:cs="Times New Roman"/>
          <w:color w:val="000000"/>
          <w:sz w:val="26"/>
          <w:szCs w:val="26"/>
        </w:rPr>
        <w:t xml:space="preserve">lần nếu A vẫn vắng mặt thì mới </w:t>
      </w:r>
      <w:r w:rsidRPr="00F27EC6">
        <w:rPr>
          <w:rFonts w:ascii="Times New Roman" w:eastAsia="Times New Roman" w:hAnsi="Times New Roman" w:cs="Times New Roman"/>
          <w:color w:val="000000"/>
          <w:sz w:val="26"/>
          <w:szCs w:val="26"/>
        </w:rPr>
        <w:t>lập HĐKL.</w:t>
      </w:r>
    </w:p>
    <w:p w:rsidR="00737710" w:rsidRPr="00F27EC6" w:rsidRDefault="00737710" w:rsidP="005245BC">
      <w:pPr>
        <w:shd w:val="clear" w:color="auto" w:fill="FFFFFF"/>
        <w:spacing w:after="0" w:line="240" w:lineRule="auto"/>
        <w:rPr>
          <w:rFonts w:ascii="Times New Roman" w:eastAsia="Times New Roman" w:hAnsi="Times New Roman" w:cs="Times New Roman"/>
          <w:color w:val="000000"/>
          <w:sz w:val="26"/>
          <w:szCs w:val="26"/>
        </w:rPr>
      </w:pPr>
    </w:p>
    <w:sectPr w:rsidR="00737710" w:rsidRPr="00F27EC6" w:rsidSect="00C939F2">
      <w:footerReference w:type="default" r:id="rId8"/>
      <w:pgSz w:w="11907" w:h="16840" w:code="9"/>
      <w:pgMar w:top="851" w:right="567" w:bottom="851" w:left="851"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856" w:rsidRDefault="00B14856" w:rsidP="00C939F2">
      <w:pPr>
        <w:spacing w:after="0" w:line="240" w:lineRule="auto"/>
      </w:pPr>
      <w:r>
        <w:separator/>
      </w:r>
    </w:p>
  </w:endnote>
  <w:endnote w:type="continuationSeparator" w:id="0">
    <w:p w:rsidR="00B14856" w:rsidRDefault="00B14856" w:rsidP="00C93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399074"/>
      <w:docPartObj>
        <w:docPartGallery w:val="Page Numbers (Bottom of Page)"/>
        <w:docPartUnique/>
      </w:docPartObj>
    </w:sdtPr>
    <w:sdtEndPr>
      <w:rPr>
        <w:noProof/>
      </w:rPr>
    </w:sdtEndPr>
    <w:sdtContent>
      <w:p w:rsidR="00C939F2" w:rsidRDefault="00C939F2">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C939F2" w:rsidRDefault="00C939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856" w:rsidRDefault="00B14856" w:rsidP="00C939F2">
      <w:pPr>
        <w:spacing w:after="0" w:line="240" w:lineRule="auto"/>
      </w:pPr>
      <w:r>
        <w:separator/>
      </w:r>
    </w:p>
  </w:footnote>
  <w:footnote w:type="continuationSeparator" w:id="0">
    <w:p w:rsidR="00B14856" w:rsidRDefault="00B14856" w:rsidP="00C939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ED25AE"/>
    <w:multiLevelType w:val="multilevel"/>
    <w:tmpl w:val="78CE0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5BC"/>
    <w:rsid w:val="001201A0"/>
    <w:rsid w:val="0018746B"/>
    <w:rsid w:val="00267751"/>
    <w:rsid w:val="005245BC"/>
    <w:rsid w:val="00737710"/>
    <w:rsid w:val="00B14856"/>
    <w:rsid w:val="00C3296E"/>
    <w:rsid w:val="00C34D8F"/>
    <w:rsid w:val="00C939F2"/>
    <w:rsid w:val="00E1210F"/>
    <w:rsid w:val="00E433C7"/>
    <w:rsid w:val="00F27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1">
    <w:name w:val="f1"/>
    <w:basedOn w:val="DefaultParagraphFont"/>
    <w:rsid w:val="005245BC"/>
  </w:style>
  <w:style w:type="character" w:customStyle="1" w:styleId="f2">
    <w:name w:val="f2"/>
    <w:basedOn w:val="DefaultParagraphFont"/>
    <w:rsid w:val="005245BC"/>
  </w:style>
  <w:style w:type="character" w:customStyle="1" w:styleId="f3">
    <w:name w:val="f3"/>
    <w:basedOn w:val="DefaultParagraphFont"/>
    <w:rsid w:val="005245BC"/>
  </w:style>
  <w:style w:type="character" w:customStyle="1" w:styleId="f4">
    <w:name w:val="f4"/>
    <w:basedOn w:val="DefaultParagraphFont"/>
    <w:rsid w:val="005245BC"/>
  </w:style>
  <w:style w:type="character" w:customStyle="1" w:styleId="f5">
    <w:name w:val="f5"/>
    <w:basedOn w:val="DefaultParagraphFont"/>
    <w:rsid w:val="005245BC"/>
  </w:style>
  <w:style w:type="character" w:customStyle="1" w:styleId="f6">
    <w:name w:val="f6"/>
    <w:basedOn w:val="DefaultParagraphFont"/>
    <w:rsid w:val="00737710"/>
  </w:style>
  <w:style w:type="paragraph" w:styleId="Header">
    <w:name w:val="header"/>
    <w:basedOn w:val="Normal"/>
    <w:link w:val="HeaderChar"/>
    <w:uiPriority w:val="99"/>
    <w:unhideWhenUsed/>
    <w:rsid w:val="00C939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9F2"/>
  </w:style>
  <w:style w:type="paragraph" w:styleId="Footer">
    <w:name w:val="footer"/>
    <w:basedOn w:val="Normal"/>
    <w:link w:val="FooterChar"/>
    <w:uiPriority w:val="99"/>
    <w:unhideWhenUsed/>
    <w:rsid w:val="00C939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9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1">
    <w:name w:val="f1"/>
    <w:basedOn w:val="DefaultParagraphFont"/>
    <w:rsid w:val="005245BC"/>
  </w:style>
  <w:style w:type="character" w:customStyle="1" w:styleId="f2">
    <w:name w:val="f2"/>
    <w:basedOn w:val="DefaultParagraphFont"/>
    <w:rsid w:val="005245BC"/>
  </w:style>
  <w:style w:type="character" w:customStyle="1" w:styleId="f3">
    <w:name w:val="f3"/>
    <w:basedOn w:val="DefaultParagraphFont"/>
    <w:rsid w:val="005245BC"/>
  </w:style>
  <w:style w:type="character" w:customStyle="1" w:styleId="f4">
    <w:name w:val="f4"/>
    <w:basedOn w:val="DefaultParagraphFont"/>
    <w:rsid w:val="005245BC"/>
  </w:style>
  <w:style w:type="character" w:customStyle="1" w:styleId="f5">
    <w:name w:val="f5"/>
    <w:basedOn w:val="DefaultParagraphFont"/>
    <w:rsid w:val="005245BC"/>
  </w:style>
  <w:style w:type="character" w:customStyle="1" w:styleId="f6">
    <w:name w:val="f6"/>
    <w:basedOn w:val="DefaultParagraphFont"/>
    <w:rsid w:val="00737710"/>
  </w:style>
  <w:style w:type="paragraph" w:styleId="Header">
    <w:name w:val="header"/>
    <w:basedOn w:val="Normal"/>
    <w:link w:val="HeaderChar"/>
    <w:uiPriority w:val="99"/>
    <w:unhideWhenUsed/>
    <w:rsid w:val="00C939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9F2"/>
  </w:style>
  <w:style w:type="paragraph" w:styleId="Footer">
    <w:name w:val="footer"/>
    <w:basedOn w:val="Normal"/>
    <w:link w:val="FooterChar"/>
    <w:uiPriority w:val="99"/>
    <w:unhideWhenUsed/>
    <w:rsid w:val="00C939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7534">
      <w:bodyDiv w:val="1"/>
      <w:marLeft w:val="0"/>
      <w:marRight w:val="0"/>
      <w:marTop w:val="0"/>
      <w:marBottom w:val="0"/>
      <w:divBdr>
        <w:top w:val="none" w:sz="0" w:space="0" w:color="auto"/>
        <w:left w:val="none" w:sz="0" w:space="0" w:color="auto"/>
        <w:bottom w:val="none" w:sz="0" w:space="0" w:color="auto"/>
        <w:right w:val="none" w:sz="0" w:space="0" w:color="auto"/>
      </w:divBdr>
    </w:div>
    <w:div w:id="91169908">
      <w:bodyDiv w:val="1"/>
      <w:marLeft w:val="0"/>
      <w:marRight w:val="0"/>
      <w:marTop w:val="0"/>
      <w:marBottom w:val="0"/>
      <w:divBdr>
        <w:top w:val="none" w:sz="0" w:space="0" w:color="auto"/>
        <w:left w:val="none" w:sz="0" w:space="0" w:color="auto"/>
        <w:bottom w:val="none" w:sz="0" w:space="0" w:color="auto"/>
        <w:right w:val="none" w:sz="0" w:space="0" w:color="auto"/>
      </w:divBdr>
    </w:div>
    <w:div w:id="119690127">
      <w:bodyDiv w:val="1"/>
      <w:marLeft w:val="0"/>
      <w:marRight w:val="0"/>
      <w:marTop w:val="0"/>
      <w:marBottom w:val="0"/>
      <w:divBdr>
        <w:top w:val="none" w:sz="0" w:space="0" w:color="auto"/>
        <w:left w:val="none" w:sz="0" w:space="0" w:color="auto"/>
        <w:bottom w:val="none" w:sz="0" w:space="0" w:color="auto"/>
        <w:right w:val="none" w:sz="0" w:space="0" w:color="auto"/>
      </w:divBdr>
    </w:div>
    <w:div w:id="217674084">
      <w:bodyDiv w:val="1"/>
      <w:marLeft w:val="0"/>
      <w:marRight w:val="0"/>
      <w:marTop w:val="0"/>
      <w:marBottom w:val="0"/>
      <w:divBdr>
        <w:top w:val="none" w:sz="0" w:space="0" w:color="auto"/>
        <w:left w:val="none" w:sz="0" w:space="0" w:color="auto"/>
        <w:bottom w:val="none" w:sz="0" w:space="0" w:color="auto"/>
        <w:right w:val="none" w:sz="0" w:space="0" w:color="auto"/>
      </w:divBdr>
      <w:divsChild>
        <w:div w:id="452555633">
          <w:marLeft w:val="0"/>
          <w:marRight w:val="0"/>
          <w:marTop w:val="0"/>
          <w:marBottom w:val="0"/>
          <w:divBdr>
            <w:top w:val="none" w:sz="0" w:space="0" w:color="auto"/>
            <w:left w:val="none" w:sz="0" w:space="0" w:color="auto"/>
            <w:bottom w:val="none" w:sz="0" w:space="0" w:color="auto"/>
            <w:right w:val="none" w:sz="0" w:space="0" w:color="auto"/>
          </w:divBdr>
          <w:divsChild>
            <w:div w:id="742022685">
              <w:marLeft w:val="0"/>
              <w:marRight w:val="0"/>
              <w:marTop w:val="0"/>
              <w:marBottom w:val="0"/>
              <w:divBdr>
                <w:top w:val="none" w:sz="0" w:space="0" w:color="auto"/>
                <w:left w:val="none" w:sz="0" w:space="0" w:color="auto"/>
                <w:bottom w:val="none" w:sz="0" w:space="0" w:color="auto"/>
                <w:right w:val="none" w:sz="0" w:space="0" w:color="auto"/>
              </w:divBdr>
              <w:divsChild>
                <w:div w:id="155343422">
                  <w:marLeft w:val="0"/>
                  <w:marRight w:val="0"/>
                  <w:marTop w:val="0"/>
                  <w:marBottom w:val="0"/>
                  <w:divBdr>
                    <w:top w:val="none" w:sz="0" w:space="0" w:color="auto"/>
                    <w:left w:val="none" w:sz="0" w:space="0" w:color="auto"/>
                    <w:bottom w:val="none" w:sz="0" w:space="0" w:color="auto"/>
                    <w:right w:val="none" w:sz="0" w:space="0" w:color="auto"/>
                  </w:divBdr>
                  <w:divsChild>
                    <w:div w:id="163279730">
                      <w:marLeft w:val="0"/>
                      <w:marRight w:val="0"/>
                      <w:marTop w:val="0"/>
                      <w:marBottom w:val="0"/>
                      <w:divBdr>
                        <w:top w:val="none" w:sz="0" w:space="0" w:color="auto"/>
                        <w:left w:val="none" w:sz="0" w:space="0" w:color="auto"/>
                        <w:bottom w:val="none" w:sz="0" w:space="0" w:color="auto"/>
                        <w:right w:val="none" w:sz="0" w:space="0" w:color="auto"/>
                      </w:divBdr>
                    </w:div>
                    <w:div w:id="57945214">
                      <w:marLeft w:val="0"/>
                      <w:marRight w:val="0"/>
                      <w:marTop w:val="0"/>
                      <w:marBottom w:val="0"/>
                      <w:divBdr>
                        <w:top w:val="none" w:sz="0" w:space="0" w:color="auto"/>
                        <w:left w:val="none" w:sz="0" w:space="0" w:color="auto"/>
                        <w:bottom w:val="none" w:sz="0" w:space="0" w:color="auto"/>
                        <w:right w:val="none" w:sz="0" w:space="0" w:color="auto"/>
                      </w:divBdr>
                    </w:div>
                    <w:div w:id="1757244459">
                      <w:marLeft w:val="0"/>
                      <w:marRight w:val="0"/>
                      <w:marTop w:val="0"/>
                      <w:marBottom w:val="0"/>
                      <w:divBdr>
                        <w:top w:val="none" w:sz="0" w:space="0" w:color="auto"/>
                        <w:left w:val="none" w:sz="0" w:space="0" w:color="auto"/>
                        <w:bottom w:val="none" w:sz="0" w:space="0" w:color="auto"/>
                        <w:right w:val="none" w:sz="0" w:space="0" w:color="auto"/>
                      </w:divBdr>
                    </w:div>
                    <w:div w:id="1178347594">
                      <w:marLeft w:val="0"/>
                      <w:marRight w:val="0"/>
                      <w:marTop w:val="0"/>
                      <w:marBottom w:val="0"/>
                      <w:divBdr>
                        <w:top w:val="none" w:sz="0" w:space="0" w:color="auto"/>
                        <w:left w:val="none" w:sz="0" w:space="0" w:color="auto"/>
                        <w:bottom w:val="none" w:sz="0" w:space="0" w:color="auto"/>
                        <w:right w:val="none" w:sz="0" w:space="0" w:color="auto"/>
                      </w:divBdr>
                    </w:div>
                    <w:div w:id="974725193">
                      <w:marLeft w:val="0"/>
                      <w:marRight w:val="0"/>
                      <w:marTop w:val="0"/>
                      <w:marBottom w:val="0"/>
                      <w:divBdr>
                        <w:top w:val="none" w:sz="0" w:space="0" w:color="auto"/>
                        <w:left w:val="none" w:sz="0" w:space="0" w:color="auto"/>
                        <w:bottom w:val="none" w:sz="0" w:space="0" w:color="auto"/>
                        <w:right w:val="none" w:sz="0" w:space="0" w:color="auto"/>
                      </w:divBdr>
                    </w:div>
                    <w:div w:id="344673260">
                      <w:marLeft w:val="0"/>
                      <w:marRight w:val="0"/>
                      <w:marTop w:val="0"/>
                      <w:marBottom w:val="0"/>
                      <w:divBdr>
                        <w:top w:val="none" w:sz="0" w:space="0" w:color="auto"/>
                        <w:left w:val="none" w:sz="0" w:space="0" w:color="auto"/>
                        <w:bottom w:val="none" w:sz="0" w:space="0" w:color="auto"/>
                        <w:right w:val="none" w:sz="0" w:space="0" w:color="auto"/>
                      </w:divBdr>
                    </w:div>
                    <w:div w:id="700127868">
                      <w:marLeft w:val="0"/>
                      <w:marRight w:val="0"/>
                      <w:marTop w:val="0"/>
                      <w:marBottom w:val="0"/>
                      <w:divBdr>
                        <w:top w:val="none" w:sz="0" w:space="0" w:color="auto"/>
                        <w:left w:val="none" w:sz="0" w:space="0" w:color="auto"/>
                        <w:bottom w:val="none" w:sz="0" w:space="0" w:color="auto"/>
                        <w:right w:val="none" w:sz="0" w:space="0" w:color="auto"/>
                      </w:divBdr>
                    </w:div>
                    <w:div w:id="537743745">
                      <w:marLeft w:val="0"/>
                      <w:marRight w:val="0"/>
                      <w:marTop w:val="0"/>
                      <w:marBottom w:val="0"/>
                      <w:divBdr>
                        <w:top w:val="none" w:sz="0" w:space="0" w:color="auto"/>
                        <w:left w:val="none" w:sz="0" w:space="0" w:color="auto"/>
                        <w:bottom w:val="none" w:sz="0" w:space="0" w:color="auto"/>
                        <w:right w:val="none" w:sz="0" w:space="0" w:color="auto"/>
                      </w:divBdr>
                    </w:div>
                    <w:div w:id="1753044137">
                      <w:marLeft w:val="0"/>
                      <w:marRight w:val="0"/>
                      <w:marTop w:val="0"/>
                      <w:marBottom w:val="0"/>
                      <w:divBdr>
                        <w:top w:val="none" w:sz="0" w:space="0" w:color="auto"/>
                        <w:left w:val="none" w:sz="0" w:space="0" w:color="auto"/>
                        <w:bottom w:val="none" w:sz="0" w:space="0" w:color="auto"/>
                        <w:right w:val="none" w:sz="0" w:space="0" w:color="auto"/>
                      </w:divBdr>
                    </w:div>
                    <w:div w:id="1711034952">
                      <w:marLeft w:val="0"/>
                      <w:marRight w:val="0"/>
                      <w:marTop w:val="0"/>
                      <w:marBottom w:val="0"/>
                      <w:divBdr>
                        <w:top w:val="none" w:sz="0" w:space="0" w:color="auto"/>
                        <w:left w:val="none" w:sz="0" w:space="0" w:color="auto"/>
                        <w:bottom w:val="none" w:sz="0" w:space="0" w:color="auto"/>
                        <w:right w:val="none" w:sz="0" w:space="0" w:color="auto"/>
                      </w:divBdr>
                    </w:div>
                    <w:div w:id="735858831">
                      <w:marLeft w:val="0"/>
                      <w:marRight w:val="0"/>
                      <w:marTop w:val="0"/>
                      <w:marBottom w:val="0"/>
                      <w:divBdr>
                        <w:top w:val="none" w:sz="0" w:space="0" w:color="auto"/>
                        <w:left w:val="none" w:sz="0" w:space="0" w:color="auto"/>
                        <w:bottom w:val="none" w:sz="0" w:space="0" w:color="auto"/>
                        <w:right w:val="none" w:sz="0" w:space="0" w:color="auto"/>
                      </w:divBdr>
                    </w:div>
                    <w:div w:id="766803028">
                      <w:marLeft w:val="0"/>
                      <w:marRight w:val="0"/>
                      <w:marTop w:val="0"/>
                      <w:marBottom w:val="0"/>
                      <w:divBdr>
                        <w:top w:val="none" w:sz="0" w:space="0" w:color="auto"/>
                        <w:left w:val="none" w:sz="0" w:space="0" w:color="auto"/>
                        <w:bottom w:val="none" w:sz="0" w:space="0" w:color="auto"/>
                        <w:right w:val="none" w:sz="0" w:space="0" w:color="auto"/>
                      </w:divBdr>
                    </w:div>
                    <w:div w:id="1060516667">
                      <w:marLeft w:val="0"/>
                      <w:marRight w:val="0"/>
                      <w:marTop w:val="0"/>
                      <w:marBottom w:val="0"/>
                      <w:divBdr>
                        <w:top w:val="none" w:sz="0" w:space="0" w:color="auto"/>
                        <w:left w:val="none" w:sz="0" w:space="0" w:color="auto"/>
                        <w:bottom w:val="none" w:sz="0" w:space="0" w:color="auto"/>
                        <w:right w:val="none" w:sz="0" w:space="0" w:color="auto"/>
                      </w:divBdr>
                    </w:div>
                    <w:div w:id="60831900">
                      <w:marLeft w:val="0"/>
                      <w:marRight w:val="0"/>
                      <w:marTop w:val="0"/>
                      <w:marBottom w:val="0"/>
                      <w:divBdr>
                        <w:top w:val="none" w:sz="0" w:space="0" w:color="auto"/>
                        <w:left w:val="none" w:sz="0" w:space="0" w:color="auto"/>
                        <w:bottom w:val="none" w:sz="0" w:space="0" w:color="auto"/>
                        <w:right w:val="none" w:sz="0" w:space="0" w:color="auto"/>
                      </w:divBdr>
                    </w:div>
                    <w:div w:id="1079402626">
                      <w:marLeft w:val="0"/>
                      <w:marRight w:val="0"/>
                      <w:marTop w:val="0"/>
                      <w:marBottom w:val="0"/>
                      <w:divBdr>
                        <w:top w:val="none" w:sz="0" w:space="0" w:color="auto"/>
                        <w:left w:val="none" w:sz="0" w:space="0" w:color="auto"/>
                        <w:bottom w:val="none" w:sz="0" w:space="0" w:color="auto"/>
                        <w:right w:val="none" w:sz="0" w:space="0" w:color="auto"/>
                      </w:divBdr>
                    </w:div>
                    <w:div w:id="2025013257">
                      <w:marLeft w:val="0"/>
                      <w:marRight w:val="0"/>
                      <w:marTop w:val="0"/>
                      <w:marBottom w:val="0"/>
                      <w:divBdr>
                        <w:top w:val="none" w:sz="0" w:space="0" w:color="auto"/>
                        <w:left w:val="none" w:sz="0" w:space="0" w:color="auto"/>
                        <w:bottom w:val="none" w:sz="0" w:space="0" w:color="auto"/>
                        <w:right w:val="none" w:sz="0" w:space="0" w:color="auto"/>
                      </w:divBdr>
                    </w:div>
                    <w:div w:id="56453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612406">
          <w:marLeft w:val="0"/>
          <w:marRight w:val="0"/>
          <w:marTop w:val="0"/>
          <w:marBottom w:val="0"/>
          <w:divBdr>
            <w:top w:val="none" w:sz="0" w:space="0" w:color="auto"/>
            <w:left w:val="none" w:sz="0" w:space="0" w:color="auto"/>
            <w:bottom w:val="none" w:sz="0" w:space="0" w:color="auto"/>
            <w:right w:val="none" w:sz="0" w:space="0" w:color="auto"/>
          </w:divBdr>
          <w:divsChild>
            <w:div w:id="793452390">
              <w:marLeft w:val="0"/>
              <w:marRight w:val="0"/>
              <w:marTop w:val="0"/>
              <w:marBottom w:val="0"/>
              <w:divBdr>
                <w:top w:val="none" w:sz="0" w:space="0" w:color="auto"/>
                <w:left w:val="none" w:sz="0" w:space="0" w:color="auto"/>
                <w:bottom w:val="none" w:sz="0" w:space="0" w:color="auto"/>
                <w:right w:val="none" w:sz="0" w:space="0" w:color="auto"/>
              </w:divBdr>
              <w:divsChild>
                <w:div w:id="1258173868">
                  <w:marLeft w:val="0"/>
                  <w:marRight w:val="0"/>
                  <w:marTop w:val="0"/>
                  <w:marBottom w:val="0"/>
                  <w:divBdr>
                    <w:top w:val="none" w:sz="0" w:space="0" w:color="auto"/>
                    <w:left w:val="none" w:sz="0" w:space="0" w:color="auto"/>
                    <w:bottom w:val="none" w:sz="0" w:space="0" w:color="auto"/>
                    <w:right w:val="none" w:sz="0" w:space="0" w:color="auto"/>
                  </w:divBdr>
                  <w:divsChild>
                    <w:div w:id="1616524457">
                      <w:marLeft w:val="0"/>
                      <w:marRight w:val="0"/>
                      <w:marTop w:val="0"/>
                      <w:marBottom w:val="0"/>
                      <w:divBdr>
                        <w:top w:val="none" w:sz="0" w:space="0" w:color="auto"/>
                        <w:left w:val="none" w:sz="0" w:space="0" w:color="auto"/>
                        <w:bottom w:val="none" w:sz="0" w:space="0" w:color="auto"/>
                        <w:right w:val="none" w:sz="0" w:space="0" w:color="auto"/>
                      </w:divBdr>
                    </w:div>
                    <w:div w:id="1278180006">
                      <w:marLeft w:val="0"/>
                      <w:marRight w:val="0"/>
                      <w:marTop w:val="0"/>
                      <w:marBottom w:val="0"/>
                      <w:divBdr>
                        <w:top w:val="none" w:sz="0" w:space="0" w:color="auto"/>
                        <w:left w:val="none" w:sz="0" w:space="0" w:color="auto"/>
                        <w:bottom w:val="none" w:sz="0" w:space="0" w:color="auto"/>
                        <w:right w:val="none" w:sz="0" w:space="0" w:color="auto"/>
                      </w:divBdr>
                    </w:div>
                    <w:div w:id="1436293551">
                      <w:marLeft w:val="0"/>
                      <w:marRight w:val="0"/>
                      <w:marTop w:val="0"/>
                      <w:marBottom w:val="0"/>
                      <w:divBdr>
                        <w:top w:val="none" w:sz="0" w:space="0" w:color="auto"/>
                        <w:left w:val="none" w:sz="0" w:space="0" w:color="auto"/>
                        <w:bottom w:val="none" w:sz="0" w:space="0" w:color="auto"/>
                        <w:right w:val="none" w:sz="0" w:space="0" w:color="auto"/>
                      </w:divBdr>
                    </w:div>
                    <w:div w:id="1751199948">
                      <w:marLeft w:val="0"/>
                      <w:marRight w:val="0"/>
                      <w:marTop w:val="0"/>
                      <w:marBottom w:val="0"/>
                      <w:divBdr>
                        <w:top w:val="none" w:sz="0" w:space="0" w:color="auto"/>
                        <w:left w:val="none" w:sz="0" w:space="0" w:color="auto"/>
                        <w:bottom w:val="none" w:sz="0" w:space="0" w:color="auto"/>
                        <w:right w:val="none" w:sz="0" w:space="0" w:color="auto"/>
                      </w:divBdr>
                    </w:div>
                    <w:div w:id="327171005">
                      <w:marLeft w:val="0"/>
                      <w:marRight w:val="0"/>
                      <w:marTop w:val="0"/>
                      <w:marBottom w:val="0"/>
                      <w:divBdr>
                        <w:top w:val="none" w:sz="0" w:space="0" w:color="auto"/>
                        <w:left w:val="none" w:sz="0" w:space="0" w:color="auto"/>
                        <w:bottom w:val="none" w:sz="0" w:space="0" w:color="auto"/>
                        <w:right w:val="none" w:sz="0" w:space="0" w:color="auto"/>
                      </w:divBdr>
                    </w:div>
                    <w:div w:id="1472360998">
                      <w:marLeft w:val="0"/>
                      <w:marRight w:val="0"/>
                      <w:marTop w:val="0"/>
                      <w:marBottom w:val="0"/>
                      <w:divBdr>
                        <w:top w:val="none" w:sz="0" w:space="0" w:color="auto"/>
                        <w:left w:val="none" w:sz="0" w:space="0" w:color="auto"/>
                        <w:bottom w:val="none" w:sz="0" w:space="0" w:color="auto"/>
                        <w:right w:val="none" w:sz="0" w:space="0" w:color="auto"/>
                      </w:divBdr>
                    </w:div>
                    <w:div w:id="1195339697">
                      <w:marLeft w:val="0"/>
                      <w:marRight w:val="0"/>
                      <w:marTop w:val="0"/>
                      <w:marBottom w:val="0"/>
                      <w:divBdr>
                        <w:top w:val="none" w:sz="0" w:space="0" w:color="auto"/>
                        <w:left w:val="none" w:sz="0" w:space="0" w:color="auto"/>
                        <w:bottom w:val="none" w:sz="0" w:space="0" w:color="auto"/>
                        <w:right w:val="none" w:sz="0" w:space="0" w:color="auto"/>
                      </w:divBdr>
                    </w:div>
                    <w:div w:id="2014918563">
                      <w:marLeft w:val="0"/>
                      <w:marRight w:val="0"/>
                      <w:marTop w:val="0"/>
                      <w:marBottom w:val="0"/>
                      <w:divBdr>
                        <w:top w:val="none" w:sz="0" w:space="0" w:color="auto"/>
                        <w:left w:val="none" w:sz="0" w:space="0" w:color="auto"/>
                        <w:bottom w:val="none" w:sz="0" w:space="0" w:color="auto"/>
                        <w:right w:val="none" w:sz="0" w:space="0" w:color="auto"/>
                      </w:divBdr>
                    </w:div>
                    <w:div w:id="212619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921031">
      <w:bodyDiv w:val="1"/>
      <w:marLeft w:val="0"/>
      <w:marRight w:val="0"/>
      <w:marTop w:val="0"/>
      <w:marBottom w:val="0"/>
      <w:divBdr>
        <w:top w:val="none" w:sz="0" w:space="0" w:color="auto"/>
        <w:left w:val="none" w:sz="0" w:space="0" w:color="auto"/>
        <w:bottom w:val="none" w:sz="0" w:space="0" w:color="auto"/>
        <w:right w:val="none" w:sz="0" w:space="0" w:color="auto"/>
      </w:divBdr>
    </w:div>
    <w:div w:id="684400694">
      <w:bodyDiv w:val="1"/>
      <w:marLeft w:val="0"/>
      <w:marRight w:val="0"/>
      <w:marTop w:val="0"/>
      <w:marBottom w:val="0"/>
      <w:divBdr>
        <w:top w:val="none" w:sz="0" w:space="0" w:color="auto"/>
        <w:left w:val="none" w:sz="0" w:space="0" w:color="auto"/>
        <w:bottom w:val="none" w:sz="0" w:space="0" w:color="auto"/>
        <w:right w:val="none" w:sz="0" w:space="0" w:color="auto"/>
      </w:divBdr>
    </w:div>
    <w:div w:id="837229349">
      <w:bodyDiv w:val="1"/>
      <w:marLeft w:val="0"/>
      <w:marRight w:val="0"/>
      <w:marTop w:val="0"/>
      <w:marBottom w:val="0"/>
      <w:divBdr>
        <w:top w:val="none" w:sz="0" w:space="0" w:color="auto"/>
        <w:left w:val="none" w:sz="0" w:space="0" w:color="auto"/>
        <w:bottom w:val="none" w:sz="0" w:space="0" w:color="auto"/>
        <w:right w:val="none" w:sz="0" w:space="0" w:color="auto"/>
      </w:divBdr>
    </w:div>
    <w:div w:id="1068385264">
      <w:bodyDiv w:val="1"/>
      <w:marLeft w:val="0"/>
      <w:marRight w:val="0"/>
      <w:marTop w:val="0"/>
      <w:marBottom w:val="0"/>
      <w:divBdr>
        <w:top w:val="none" w:sz="0" w:space="0" w:color="auto"/>
        <w:left w:val="none" w:sz="0" w:space="0" w:color="auto"/>
        <w:bottom w:val="none" w:sz="0" w:space="0" w:color="auto"/>
        <w:right w:val="none" w:sz="0" w:space="0" w:color="auto"/>
      </w:divBdr>
    </w:div>
    <w:div w:id="1315766682">
      <w:bodyDiv w:val="1"/>
      <w:marLeft w:val="0"/>
      <w:marRight w:val="0"/>
      <w:marTop w:val="0"/>
      <w:marBottom w:val="0"/>
      <w:divBdr>
        <w:top w:val="none" w:sz="0" w:space="0" w:color="auto"/>
        <w:left w:val="none" w:sz="0" w:space="0" w:color="auto"/>
        <w:bottom w:val="none" w:sz="0" w:space="0" w:color="auto"/>
        <w:right w:val="none" w:sz="0" w:space="0" w:color="auto"/>
      </w:divBdr>
    </w:div>
    <w:div w:id="1426345151">
      <w:bodyDiv w:val="1"/>
      <w:marLeft w:val="0"/>
      <w:marRight w:val="0"/>
      <w:marTop w:val="0"/>
      <w:marBottom w:val="0"/>
      <w:divBdr>
        <w:top w:val="none" w:sz="0" w:space="0" w:color="auto"/>
        <w:left w:val="none" w:sz="0" w:space="0" w:color="auto"/>
        <w:bottom w:val="none" w:sz="0" w:space="0" w:color="auto"/>
        <w:right w:val="none" w:sz="0" w:space="0" w:color="auto"/>
      </w:divBdr>
    </w:div>
    <w:div w:id="1429810160">
      <w:bodyDiv w:val="1"/>
      <w:marLeft w:val="0"/>
      <w:marRight w:val="0"/>
      <w:marTop w:val="0"/>
      <w:marBottom w:val="0"/>
      <w:divBdr>
        <w:top w:val="none" w:sz="0" w:space="0" w:color="auto"/>
        <w:left w:val="none" w:sz="0" w:space="0" w:color="auto"/>
        <w:bottom w:val="none" w:sz="0" w:space="0" w:color="auto"/>
        <w:right w:val="none" w:sz="0" w:space="0" w:color="auto"/>
      </w:divBdr>
    </w:div>
    <w:div w:id="1547722558">
      <w:bodyDiv w:val="1"/>
      <w:marLeft w:val="0"/>
      <w:marRight w:val="0"/>
      <w:marTop w:val="0"/>
      <w:marBottom w:val="0"/>
      <w:divBdr>
        <w:top w:val="none" w:sz="0" w:space="0" w:color="auto"/>
        <w:left w:val="none" w:sz="0" w:space="0" w:color="auto"/>
        <w:bottom w:val="none" w:sz="0" w:space="0" w:color="auto"/>
        <w:right w:val="none" w:sz="0" w:space="0" w:color="auto"/>
      </w:divBdr>
    </w:div>
    <w:div w:id="1715618627">
      <w:bodyDiv w:val="1"/>
      <w:marLeft w:val="0"/>
      <w:marRight w:val="0"/>
      <w:marTop w:val="0"/>
      <w:marBottom w:val="0"/>
      <w:divBdr>
        <w:top w:val="none" w:sz="0" w:space="0" w:color="auto"/>
        <w:left w:val="none" w:sz="0" w:space="0" w:color="auto"/>
        <w:bottom w:val="none" w:sz="0" w:space="0" w:color="auto"/>
        <w:right w:val="none" w:sz="0" w:space="0" w:color="auto"/>
      </w:divBdr>
    </w:div>
    <w:div w:id="1721710649">
      <w:bodyDiv w:val="1"/>
      <w:marLeft w:val="0"/>
      <w:marRight w:val="0"/>
      <w:marTop w:val="0"/>
      <w:marBottom w:val="0"/>
      <w:divBdr>
        <w:top w:val="none" w:sz="0" w:space="0" w:color="auto"/>
        <w:left w:val="none" w:sz="0" w:space="0" w:color="auto"/>
        <w:bottom w:val="none" w:sz="0" w:space="0" w:color="auto"/>
        <w:right w:val="none" w:sz="0" w:space="0" w:color="auto"/>
      </w:divBdr>
    </w:div>
    <w:div w:id="1909683346">
      <w:bodyDiv w:val="1"/>
      <w:marLeft w:val="0"/>
      <w:marRight w:val="0"/>
      <w:marTop w:val="0"/>
      <w:marBottom w:val="0"/>
      <w:divBdr>
        <w:top w:val="none" w:sz="0" w:space="0" w:color="auto"/>
        <w:left w:val="none" w:sz="0" w:space="0" w:color="auto"/>
        <w:bottom w:val="none" w:sz="0" w:space="0" w:color="auto"/>
        <w:right w:val="none" w:sz="0" w:space="0" w:color="auto"/>
      </w:divBdr>
    </w:div>
    <w:div w:id="207855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14</Pages>
  <Words>6656</Words>
  <Characters>37943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hhhhmmmmtttt hhmmtt</dc:creator>
  <cp:lastModifiedBy>MINH THU</cp:lastModifiedBy>
  <cp:revision>3</cp:revision>
  <dcterms:created xsi:type="dcterms:W3CDTF">2017-05-27T13:20:00Z</dcterms:created>
  <dcterms:modified xsi:type="dcterms:W3CDTF">2017-06-08T16:02:00Z</dcterms:modified>
</cp:coreProperties>
</file>